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84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480" w:lineRule="exact"/>
        <w:jc w:val="both"/>
        <w:textAlignment w:val="auto"/>
        <w:rPr>
          <w:rFonts w:hint="eastAsia" w:ascii="Calibri" w:hAnsi="Calibri" w:eastAsia="宋体" w:cs="Times New Roman"/>
          <w:sz w:val="36"/>
          <w:szCs w:val="36"/>
        </w:rPr>
      </w:pPr>
      <w:r>
        <w:rPr>
          <w:rFonts w:hint="eastAsia" w:ascii="Calibri" w:hAnsi="Calibri" w:eastAsia="宋体" w:cs="Times New Roman"/>
          <w:sz w:val="36"/>
          <w:szCs w:val="36"/>
        </w:rPr>
        <w:t>附件2:</w:t>
      </w:r>
    </w:p>
    <w:p w14:paraId="1BC1B138">
      <w:pPr>
        <w:snapToGrid w:val="0"/>
        <w:ind w:left="210" w:leftChars="1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 w:cs="方正小标宋简体"/>
          <w:b/>
          <w:sz w:val="36"/>
          <w:szCs w:val="36"/>
        </w:rPr>
        <w:t>湖南科技学院</w:t>
      </w:r>
    </w:p>
    <w:p w14:paraId="049C4AE4">
      <w:pPr>
        <w:snapToGrid w:val="0"/>
        <w:ind w:left="210" w:leftChars="10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 w:cs="方正小标宋简体"/>
          <w:b/>
          <w:sz w:val="36"/>
          <w:szCs w:val="36"/>
        </w:rPr>
        <w:t>202</w:t>
      </w:r>
      <w:r>
        <w:rPr>
          <w:rFonts w:hint="default" w:ascii="宋体" w:hAnsi="宋体" w:cs="方正小标宋简体"/>
          <w:b/>
          <w:sz w:val="36"/>
          <w:szCs w:val="36"/>
          <w:lang w:val="en-US"/>
        </w:rPr>
        <w:t>3</w:t>
      </w:r>
      <w:r>
        <w:rPr>
          <w:rFonts w:hint="eastAsia" w:ascii="宋体" w:hAnsi="宋体" w:cs="方正小标宋简体"/>
          <w:b/>
          <w:sz w:val="36"/>
          <w:szCs w:val="36"/>
          <w:lang w:val="en-US" w:eastAsia="zh-CN"/>
        </w:rPr>
        <w:t>-2024</w:t>
      </w:r>
      <w:r>
        <w:rPr>
          <w:rFonts w:hint="eastAsia" w:ascii="宋体" w:hAnsi="宋体" w:cs="方正小标宋简体"/>
          <w:b/>
          <w:sz w:val="36"/>
          <w:szCs w:val="36"/>
        </w:rPr>
        <w:t>学年本科教学质量年度报告支撑数据</w:t>
      </w:r>
    </w:p>
    <w:p w14:paraId="1BF004DD">
      <w:pPr>
        <w:ind w:firstLine="560" w:firstLineChars="200"/>
        <w:jc w:val="both"/>
        <w:rPr>
          <w:rFonts w:ascii="宋体" w:hAnsi="宋体"/>
          <w:sz w:val="28"/>
          <w:szCs w:val="28"/>
        </w:rPr>
      </w:pPr>
      <w:bookmarkStart w:id="0" w:name="_GoBack"/>
      <w:bookmarkEnd w:id="0"/>
    </w:p>
    <w:p w14:paraId="442C711B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>
        <w:rPr>
          <w:rFonts w:hint="eastAsia" w:ascii="宋体" w:hAnsi="宋体" w:cs="仿宋_GB2312"/>
          <w:sz w:val="28"/>
          <w:szCs w:val="28"/>
        </w:rPr>
        <w:t>本科生占全日制在校生总数的比例</w:t>
      </w:r>
    </w:p>
    <w:p w14:paraId="2C9EF1BC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hint="eastAsia" w:ascii="宋体" w:hAnsi="宋体" w:cs="仿宋_GB2312"/>
          <w:sz w:val="28"/>
          <w:szCs w:val="28"/>
        </w:rPr>
        <w:t>教师数量及结构</w:t>
      </w:r>
    </w:p>
    <w:p w14:paraId="794106BE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hint="eastAsia" w:ascii="宋体" w:hAnsi="宋体" w:cs="仿宋_GB2312"/>
          <w:sz w:val="28"/>
          <w:szCs w:val="28"/>
        </w:rPr>
        <w:t>当年本科招生专业总数</w:t>
      </w:r>
    </w:p>
    <w:p w14:paraId="2EAEC77C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4.</w:t>
      </w:r>
      <w:r>
        <w:rPr>
          <w:rFonts w:hint="eastAsia" w:ascii="宋体" w:hAnsi="宋体" w:cs="仿宋_GB2312"/>
          <w:sz w:val="28"/>
          <w:szCs w:val="28"/>
        </w:rPr>
        <w:t>生师比</w:t>
      </w:r>
    </w:p>
    <w:p w14:paraId="2C181CC4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5.</w:t>
      </w:r>
      <w:r>
        <w:rPr>
          <w:rFonts w:hint="eastAsia" w:ascii="宋体" w:hAnsi="宋体" w:cs="仿宋_GB2312"/>
          <w:sz w:val="28"/>
          <w:szCs w:val="28"/>
        </w:rPr>
        <w:t>生均教学科研仪器设备值</w:t>
      </w:r>
    </w:p>
    <w:p w14:paraId="57B4F01A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6.</w:t>
      </w:r>
      <w:r>
        <w:rPr>
          <w:rFonts w:hint="eastAsia" w:ascii="宋体" w:hAnsi="宋体" w:cs="仿宋_GB2312"/>
          <w:sz w:val="28"/>
          <w:szCs w:val="28"/>
        </w:rPr>
        <w:t>当年新增教学科研仪器设备值</w:t>
      </w:r>
    </w:p>
    <w:p w14:paraId="4F5D2A99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7.</w:t>
      </w:r>
      <w:r>
        <w:rPr>
          <w:rFonts w:hint="eastAsia" w:ascii="宋体" w:hAnsi="宋体" w:cs="仿宋_GB2312"/>
          <w:sz w:val="28"/>
          <w:szCs w:val="28"/>
        </w:rPr>
        <w:t>生均图书</w:t>
      </w:r>
    </w:p>
    <w:p w14:paraId="6CFAD79A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8.</w:t>
      </w:r>
      <w:r>
        <w:rPr>
          <w:rFonts w:hint="eastAsia" w:ascii="宋体" w:hAnsi="宋体" w:cs="仿宋_GB2312"/>
          <w:sz w:val="28"/>
          <w:szCs w:val="28"/>
        </w:rPr>
        <w:t>电子图书、电子期刊种数</w:t>
      </w:r>
    </w:p>
    <w:p w14:paraId="10B19FCD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9.</w:t>
      </w:r>
      <w:r>
        <w:rPr>
          <w:rFonts w:hint="eastAsia" w:ascii="宋体" w:hAnsi="宋体" w:cs="仿宋_GB2312"/>
          <w:sz w:val="28"/>
          <w:szCs w:val="28"/>
        </w:rPr>
        <w:t>生均教学行政用房及生均实验室面积</w:t>
      </w:r>
    </w:p>
    <w:p w14:paraId="66804E91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10.</w:t>
      </w:r>
      <w:r>
        <w:rPr>
          <w:rFonts w:hint="eastAsia" w:ascii="宋体" w:hAnsi="宋体" w:cs="仿宋_GB2312"/>
          <w:sz w:val="28"/>
          <w:szCs w:val="28"/>
        </w:rPr>
        <w:t>生均本科教学日常运行支出</w:t>
      </w:r>
    </w:p>
    <w:p w14:paraId="22DFE66E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11.</w:t>
      </w:r>
      <w:r>
        <w:rPr>
          <w:rFonts w:hint="eastAsia" w:ascii="宋体" w:hAnsi="宋体" w:cs="仿宋_GB2312"/>
          <w:sz w:val="28"/>
          <w:szCs w:val="28"/>
        </w:rPr>
        <w:t>本科专项教学经费（自然年度内学校立项用于本科教学改革和建设的专项经费总额）</w:t>
      </w:r>
    </w:p>
    <w:p w14:paraId="62E4DDD4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12.</w:t>
      </w:r>
      <w:r>
        <w:rPr>
          <w:rFonts w:hint="eastAsia" w:ascii="宋体" w:hAnsi="宋体" w:cs="仿宋_GB2312"/>
          <w:sz w:val="28"/>
          <w:szCs w:val="28"/>
        </w:rPr>
        <w:t>生均本科实验经费（自然年度内学校用于实验教学运行、维护经费生均值）</w:t>
      </w:r>
    </w:p>
    <w:p w14:paraId="00DEDA1E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13.</w:t>
      </w:r>
      <w:r>
        <w:rPr>
          <w:rFonts w:hint="eastAsia" w:ascii="宋体" w:hAnsi="宋体" w:cs="仿宋_GB2312"/>
          <w:sz w:val="28"/>
          <w:szCs w:val="28"/>
        </w:rPr>
        <w:t>生均本科实习经费（自然年度内用于本科培养方案内的实习环节支出经费生均值）</w:t>
      </w:r>
    </w:p>
    <w:p w14:paraId="3CC61C3A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14.</w:t>
      </w:r>
      <w:r>
        <w:rPr>
          <w:rFonts w:hint="eastAsia" w:ascii="宋体" w:hAnsi="宋体" w:cs="仿宋_GB2312"/>
          <w:sz w:val="28"/>
          <w:szCs w:val="28"/>
        </w:rPr>
        <w:t>全校开设课程总门数（学年度内实际开设的本科培养计划内课程总数，跨学期讲授的同一门课程计一门）</w:t>
      </w:r>
    </w:p>
    <w:p w14:paraId="0E3E76E0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15.</w:t>
      </w:r>
      <w:r>
        <w:rPr>
          <w:rFonts w:hint="eastAsia" w:ascii="宋体" w:hAnsi="宋体" w:cs="仿宋_GB2312"/>
          <w:sz w:val="28"/>
          <w:szCs w:val="28"/>
        </w:rPr>
        <w:t>实践教学学分占总学分比例（可按学科门类）</w:t>
      </w:r>
    </w:p>
    <w:p w14:paraId="106009A9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16.</w:t>
      </w:r>
      <w:r>
        <w:rPr>
          <w:rFonts w:hint="eastAsia" w:ascii="宋体" w:hAnsi="宋体" w:cs="仿宋_GB2312"/>
          <w:sz w:val="28"/>
          <w:szCs w:val="28"/>
        </w:rPr>
        <w:t>选修课学分占总学分比例（可按学科门类）</w:t>
      </w:r>
    </w:p>
    <w:p w14:paraId="681D52BF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17.</w:t>
      </w:r>
      <w:r>
        <w:rPr>
          <w:rFonts w:hint="eastAsia" w:ascii="宋体" w:hAnsi="宋体" w:cs="仿宋_GB2312"/>
          <w:sz w:val="28"/>
          <w:szCs w:val="28"/>
        </w:rPr>
        <w:t>主讲本科课程的教授占教授总数的比例（不含讲座）</w:t>
      </w:r>
    </w:p>
    <w:p w14:paraId="6A875B6E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18.</w:t>
      </w:r>
      <w:r>
        <w:rPr>
          <w:rFonts w:hint="eastAsia" w:ascii="宋体" w:hAnsi="宋体" w:cs="仿宋_GB2312"/>
          <w:sz w:val="28"/>
          <w:szCs w:val="28"/>
        </w:rPr>
        <w:t>教授讲授的本科课程占课程总门次数的比例（一门课程的全部课时均由教授授课，计为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 w:cs="仿宋_GB2312"/>
          <w:sz w:val="28"/>
          <w:szCs w:val="28"/>
        </w:rPr>
        <w:t>，由多名教师共同承担的，按教授实际承担学时比例计算）</w:t>
      </w:r>
    </w:p>
    <w:p w14:paraId="27B0BD0E">
      <w:pPr>
        <w:ind w:firstLine="560" w:firstLineChars="200"/>
        <w:jc w:val="both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19.</w:t>
      </w:r>
      <w:r>
        <w:rPr>
          <w:rFonts w:hint="eastAsia" w:ascii="宋体" w:hAnsi="宋体"/>
          <w:sz w:val="28"/>
          <w:szCs w:val="28"/>
        </w:rPr>
        <w:t>实践教学及实习实训基地</w:t>
      </w:r>
    </w:p>
    <w:p w14:paraId="39FABFC9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20.</w:t>
      </w:r>
      <w:r>
        <w:rPr>
          <w:rFonts w:hint="eastAsia" w:ascii="宋体" w:hAnsi="宋体" w:cs="仿宋_GB2312"/>
          <w:sz w:val="28"/>
          <w:szCs w:val="28"/>
        </w:rPr>
        <w:t>应届本科生毕业率</w:t>
      </w:r>
    </w:p>
    <w:p w14:paraId="0B9D4603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21.</w:t>
      </w:r>
      <w:r>
        <w:rPr>
          <w:rFonts w:hint="eastAsia" w:ascii="宋体" w:hAnsi="宋体" w:cs="仿宋_GB2312"/>
          <w:sz w:val="28"/>
          <w:szCs w:val="28"/>
        </w:rPr>
        <w:t>应届本科生学位授予率</w:t>
      </w:r>
    </w:p>
    <w:p w14:paraId="795A7EED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22.</w:t>
      </w:r>
      <w:r>
        <w:rPr>
          <w:rFonts w:hint="eastAsia" w:ascii="宋体" w:hAnsi="宋体" w:cs="仿宋_GB2312"/>
          <w:sz w:val="28"/>
          <w:szCs w:val="28"/>
        </w:rPr>
        <w:t>应届本科生初次就业率</w:t>
      </w:r>
    </w:p>
    <w:p w14:paraId="5A62CA23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23.</w:t>
      </w:r>
      <w:r>
        <w:rPr>
          <w:rFonts w:hint="eastAsia" w:ascii="宋体" w:hAnsi="宋体" w:cs="仿宋_GB2312"/>
          <w:sz w:val="28"/>
          <w:szCs w:val="28"/>
        </w:rPr>
        <w:t>体质测试达标率</w:t>
      </w:r>
    </w:p>
    <w:p w14:paraId="3D1190DF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24.</w:t>
      </w:r>
      <w:r>
        <w:rPr>
          <w:rFonts w:hint="eastAsia" w:ascii="宋体" w:hAnsi="宋体" w:cs="仿宋_GB2312"/>
          <w:sz w:val="28"/>
          <w:szCs w:val="28"/>
        </w:rPr>
        <w:t>学生学习满意度（调查方法与结果）</w:t>
      </w:r>
    </w:p>
    <w:p w14:paraId="40BD5C2F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25.</w:t>
      </w:r>
      <w:r>
        <w:rPr>
          <w:rFonts w:hint="eastAsia" w:ascii="宋体" w:hAnsi="宋体" w:cs="仿宋_GB2312"/>
          <w:sz w:val="28"/>
          <w:szCs w:val="28"/>
        </w:rPr>
        <w:t>用人单位对毕业生满意度（调查方法与结果）</w:t>
      </w:r>
    </w:p>
    <w:p w14:paraId="033BD4F0">
      <w:pPr>
        <w:tabs>
          <w:tab w:val="left" w:pos="5250"/>
        </w:tabs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 w:cs="仿宋_GB2312"/>
          <w:sz w:val="28"/>
          <w:szCs w:val="28"/>
        </w:rPr>
        <w:t>其他与本科教学质量相关数据</w:t>
      </w:r>
      <w:r>
        <w:rPr>
          <w:rFonts w:ascii="宋体" w:hAnsi="宋体" w:cs="仿宋_GB2312"/>
          <w:sz w:val="28"/>
          <w:szCs w:val="28"/>
        </w:rPr>
        <w:tab/>
      </w:r>
    </w:p>
    <w:p w14:paraId="5158B25C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注：</w:t>
      </w:r>
      <w:r>
        <w:rPr>
          <w:rFonts w:ascii="宋体" w:hAnsi="宋体"/>
          <w:sz w:val="28"/>
          <w:szCs w:val="28"/>
        </w:rPr>
        <w:t>1.</w:t>
      </w:r>
      <w:r>
        <w:rPr>
          <w:rFonts w:hint="eastAsia" w:ascii="宋体" w:hAnsi="宋体" w:cs="仿宋_GB2312"/>
          <w:sz w:val="28"/>
          <w:szCs w:val="28"/>
        </w:rPr>
        <w:t>数据的计算方法参照《教育部关于印发</w:t>
      </w:r>
      <w:r>
        <w:rPr>
          <w:rFonts w:ascii="宋体" w:hAnsi="宋体"/>
          <w:sz w:val="28"/>
          <w:szCs w:val="28"/>
        </w:rPr>
        <w:t>&lt;</w:t>
      </w:r>
      <w:r>
        <w:rPr>
          <w:rFonts w:hint="eastAsia" w:ascii="宋体" w:hAnsi="宋体" w:cs="仿宋_GB2312"/>
          <w:sz w:val="28"/>
          <w:szCs w:val="28"/>
        </w:rPr>
        <w:t>普通高等学校基本办学条件指标（试行）</w:t>
      </w:r>
      <w:r>
        <w:rPr>
          <w:rFonts w:ascii="宋体" w:hAnsi="宋体"/>
          <w:sz w:val="28"/>
          <w:szCs w:val="28"/>
        </w:rPr>
        <w:t>&gt;</w:t>
      </w:r>
      <w:r>
        <w:rPr>
          <w:rFonts w:hint="eastAsia" w:ascii="宋体" w:hAnsi="宋体" w:cs="仿宋_GB2312"/>
          <w:sz w:val="28"/>
          <w:szCs w:val="28"/>
        </w:rPr>
        <w:t>的通知》（教发〔</w:t>
      </w:r>
      <w:r>
        <w:rPr>
          <w:rFonts w:ascii="宋体" w:hAnsi="宋体"/>
          <w:sz w:val="28"/>
          <w:szCs w:val="28"/>
        </w:rPr>
        <w:t>2004</w:t>
      </w:r>
      <w:r>
        <w:rPr>
          <w:rFonts w:hint="eastAsia" w:ascii="宋体" w:hAnsi="宋体" w:cs="仿宋_GB2312"/>
          <w:sz w:val="28"/>
          <w:szCs w:val="28"/>
        </w:rPr>
        <w:t>〕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 w:cs="仿宋_GB2312"/>
          <w:sz w:val="28"/>
          <w:szCs w:val="28"/>
        </w:rPr>
        <w:t>号）文件。</w:t>
      </w:r>
    </w:p>
    <w:p w14:paraId="606AB8A2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2.</w:t>
      </w:r>
      <w:r>
        <w:rPr>
          <w:rFonts w:hint="eastAsia" w:ascii="宋体" w:hAnsi="宋体" w:cs="仿宋_GB2312"/>
          <w:sz w:val="28"/>
          <w:szCs w:val="28"/>
        </w:rPr>
        <w:t>第</w:t>
      </w:r>
      <w:r>
        <w:rPr>
          <w:rFonts w:ascii="宋体" w:hAnsi="宋体"/>
          <w:sz w:val="28"/>
          <w:szCs w:val="28"/>
        </w:rPr>
        <w:t>10</w:t>
      </w:r>
      <w:r>
        <w:rPr>
          <w:rFonts w:hint="eastAsia" w:ascii="宋体" w:hAnsi="宋体" w:cs="仿宋_GB2312"/>
          <w:sz w:val="28"/>
          <w:szCs w:val="28"/>
        </w:rPr>
        <w:t>项数据参照《教育部办公厅关于开展普通高等学校本科教学工作合格评估的通知》（教高厅〔</w:t>
      </w:r>
      <w:r>
        <w:rPr>
          <w:rFonts w:ascii="宋体" w:hAnsi="宋体"/>
          <w:sz w:val="28"/>
          <w:szCs w:val="28"/>
        </w:rPr>
        <w:t>2011</w:t>
      </w:r>
      <w:r>
        <w:rPr>
          <w:rFonts w:hint="eastAsia" w:ascii="宋体" w:hAnsi="宋体" w:cs="仿宋_GB2312"/>
          <w:sz w:val="28"/>
          <w:szCs w:val="28"/>
        </w:rPr>
        <w:t>〕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 w:cs="仿宋_GB2312"/>
          <w:sz w:val="28"/>
          <w:szCs w:val="28"/>
        </w:rPr>
        <w:t>号文件），是指学校开展普通本科教学活动及其辅助活动发生的支出</w:t>
      </w:r>
      <w:r>
        <w:rPr>
          <w:rFonts w:ascii="宋体" w:hAnsi="宋体"/>
          <w:sz w:val="28"/>
          <w:szCs w:val="28"/>
        </w:rPr>
        <w:t>,</w:t>
      </w:r>
      <w:r>
        <w:rPr>
          <w:rFonts w:hint="eastAsia" w:ascii="宋体" w:hAnsi="宋体" w:cs="仿宋_GB2312"/>
          <w:sz w:val="28"/>
          <w:szCs w:val="28"/>
        </w:rPr>
        <w:t>仅指教学基本支出中的商品和服务支出</w:t>
      </w:r>
      <w:r>
        <w:rPr>
          <w:rFonts w:ascii="宋体" w:hAnsi="宋体"/>
          <w:sz w:val="28"/>
          <w:szCs w:val="28"/>
        </w:rPr>
        <w:t>(302</w:t>
      </w:r>
      <w:r>
        <w:rPr>
          <w:rFonts w:hint="eastAsia" w:ascii="宋体" w:hAnsi="宋体" w:cs="仿宋_GB2312"/>
          <w:sz w:val="28"/>
          <w:szCs w:val="28"/>
        </w:rPr>
        <w:t>类</w:t>
      </w:r>
      <w:r>
        <w:rPr>
          <w:rFonts w:ascii="宋体" w:hAnsi="宋体"/>
          <w:sz w:val="28"/>
          <w:szCs w:val="28"/>
        </w:rPr>
        <w:t>)(</w:t>
      </w:r>
      <w:r>
        <w:rPr>
          <w:rFonts w:hint="eastAsia" w:ascii="宋体" w:hAnsi="宋体" w:cs="仿宋_GB2312"/>
          <w:sz w:val="28"/>
          <w:szCs w:val="28"/>
        </w:rPr>
        <w:t>不含教学专项拨款支出</w:t>
      </w:r>
      <w:r>
        <w:rPr>
          <w:rFonts w:ascii="宋体" w:hAnsi="宋体"/>
          <w:sz w:val="28"/>
          <w:szCs w:val="28"/>
        </w:rPr>
        <w:t>),</w:t>
      </w:r>
      <w:r>
        <w:rPr>
          <w:rFonts w:hint="eastAsia" w:ascii="宋体" w:hAnsi="宋体" w:cs="仿宋_GB2312"/>
          <w:sz w:val="28"/>
          <w:szCs w:val="28"/>
        </w:rPr>
        <w:t>具体包括</w:t>
      </w:r>
      <w:r>
        <w:rPr>
          <w:rFonts w:ascii="宋体" w:hAnsi="宋体"/>
          <w:sz w:val="28"/>
          <w:szCs w:val="28"/>
        </w:rPr>
        <w:t>:</w:t>
      </w:r>
      <w:r>
        <w:rPr>
          <w:rFonts w:hint="eastAsia" w:ascii="宋体" w:hAnsi="宋体" w:cs="仿宋_GB2312"/>
          <w:sz w:val="28"/>
          <w:szCs w:val="28"/>
        </w:rPr>
        <w:t>教学教辅部门发生的办公费</w:t>
      </w:r>
      <w:r>
        <w:rPr>
          <w:rFonts w:ascii="宋体" w:hAnsi="宋体"/>
          <w:sz w:val="28"/>
          <w:szCs w:val="28"/>
        </w:rPr>
        <w:t>(</w:t>
      </w:r>
      <w:r>
        <w:rPr>
          <w:rFonts w:hint="eastAsia" w:ascii="宋体" w:hAnsi="宋体" w:cs="仿宋_GB2312"/>
          <w:sz w:val="28"/>
          <w:szCs w:val="28"/>
        </w:rPr>
        <w:t>含考试考务费、手续费等</w:t>
      </w:r>
      <w:r>
        <w:rPr>
          <w:rFonts w:ascii="宋体" w:hAnsi="宋体"/>
          <w:sz w:val="28"/>
          <w:szCs w:val="28"/>
        </w:rPr>
        <w:t>)</w:t>
      </w:r>
      <w:r>
        <w:rPr>
          <w:rFonts w:hint="eastAsia" w:ascii="宋体" w:hAnsi="宋体" w:cs="仿宋_GB2312"/>
          <w:sz w:val="28"/>
          <w:szCs w:val="28"/>
        </w:rPr>
        <w:t>、印刷费、咨询费、邮电费、交通费、差旅费、出国费、维修（护）费、租赁费、会议费、培训费、专用材料费（含体育维持费等）、劳务费、其他教学商品和服务支出（含学生活动费、教学咨询研究机构会员费、教学改革科研业务费、委托业务费等），取会计决算数。</w:t>
      </w:r>
    </w:p>
    <w:p w14:paraId="4C2F3C5B">
      <w:pPr>
        <w:ind w:firstLine="560" w:firstLineChars="200"/>
        <w:jc w:val="both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3.</w:t>
      </w:r>
      <w:r>
        <w:rPr>
          <w:rFonts w:hint="eastAsia" w:ascii="宋体" w:hAnsi="宋体" w:cs="仿宋_GB2312"/>
          <w:sz w:val="28"/>
          <w:szCs w:val="28"/>
        </w:rPr>
        <w:t>第</w:t>
      </w:r>
      <w:r>
        <w:rPr>
          <w:rFonts w:ascii="宋体" w:hAnsi="宋体"/>
          <w:sz w:val="28"/>
          <w:szCs w:val="28"/>
        </w:rPr>
        <w:t>23</w:t>
      </w:r>
      <w:r>
        <w:rPr>
          <w:rFonts w:hint="eastAsia" w:ascii="宋体" w:hAnsi="宋体" w:cs="仿宋_GB2312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24</w:t>
      </w:r>
      <w:r>
        <w:rPr>
          <w:rFonts w:hint="eastAsia" w:ascii="宋体" w:hAnsi="宋体" w:cs="仿宋_GB2312"/>
          <w:sz w:val="28"/>
          <w:szCs w:val="28"/>
        </w:rPr>
        <w:t>两项数据可视本校此项工作基础酌情公布。</w:t>
      </w:r>
    </w:p>
    <w:p w14:paraId="013C48EE">
      <w:pPr>
        <w:ind w:firstLine="560" w:firstLineChars="200"/>
        <w:jc w:val="both"/>
        <w:rPr>
          <w:rFonts w:hint="eastAsia" w:ascii="宋体" w:hAnsi="宋体" w:cs="仿宋_GB2312"/>
          <w:sz w:val="28"/>
          <w:szCs w:val="28"/>
        </w:rPr>
      </w:pPr>
      <w:r>
        <w:rPr>
          <w:rFonts w:ascii="宋体" w:hAnsi="宋体"/>
          <w:sz w:val="28"/>
          <w:szCs w:val="28"/>
        </w:rPr>
        <w:t>4.</w:t>
      </w:r>
      <w:r>
        <w:rPr>
          <w:rFonts w:hint="eastAsia" w:ascii="宋体" w:hAnsi="宋体" w:cs="仿宋_GB2312"/>
          <w:sz w:val="28"/>
          <w:szCs w:val="28"/>
        </w:rPr>
        <w:t>质量报告中的数据统计口径应与《高等教育基层统计报表》和《全国高校教学基本状态数据库》中的相应数据一致。自然年度，即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仿宋_GB2312"/>
          <w:sz w:val="28"/>
          <w:szCs w:val="28"/>
        </w:rPr>
        <w:t>年的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 w:cs="仿宋_GB2312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 w:cs="仿宋_GB2312"/>
          <w:sz w:val="28"/>
          <w:szCs w:val="28"/>
        </w:rPr>
        <w:t>日至</w:t>
      </w:r>
      <w:r>
        <w:rPr>
          <w:rFonts w:ascii="宋体" w:hAnsi="宋体"/>
          <w:sz w:val="28"/>
          <w:szCs w:val="28"/>
        </w:rPr>
        <w:t>12</w:t>
      </w:r>
      <w:r>
        <w:rPr>
          <w:rFonts w:hint="eastAsia" w:ascii="宋体" w:hAnsi="宋体" w:cs="仿宋_GB2312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31</w:t>
      </w:r>
      <w:r>
        <w:rPr>
          <w:rFonts w:hint="eastAsia" w:ascii="宋体" w:hAnsi="宋体" w:cs="仿宋_GB2312"/>
          <w:sz w:val="28"/>
          <w:szCs w:val="28"/>
        </w:rPr>
        <w:t>日；学年度即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 w:cs="仿宋_GB2312"/>
          <w:sz w:val="28"/>
          <w:szCs w:val="28"/>
        </w:rPr>
        <w:t>年的</w:t>
      </w:r>
      <w:r>
        <w:rPr>
          <w:rFonts w:ascii="宋体" w:hAnsi="宋体"/>
          <w:sz w:val="28"/>
          <w:szCs w:val="28"/>
        </w:rPr>
        <w:t>9</w:t>
      </w:r>
      <w:r>
        <w:rPr>
          <w:rFonts w:hint="eastAsia" w:ascii="宋体" w:hAnsi="宋体" w:cs="仿宋_GB2312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 w:cs="仿宋_GB2312"/>
          <w:sz w:val="28"/>
          <w:szCs w:val="28"/>
        </w:rPr>
        <w:t>日至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仿宋_GB2312"/>
          <w:sz w:val="28"/>
          <w:szCs w:val="28"/>
        </w:rPr>
        <w:t>年的</w:t>
      </w:r>
      <w:r>
        <w:rPr>
          <w:rFonts w:ascii="宋体" w:hAnsi="宋体"/>
          <w:sz w:val="28"/>
          <w:szCs w:val="28"/>
        </w:rPr>
        <w:t>8</w:t>
      </w:r>
      <w:r>
        <w:rPr>
          <w:rFonts w:hint="eastAsia" w:ascii="宋体" w:hAnsi="宋体" w:cs="仿宋_GB2312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31</w:t>
      </w:r>
      <w:r>
        <w:rPr>
          <w:rFonts w:hint="eastAsia" w:ascii="宋体" w:hAnsi="宋体" w:cs="仿宋_GB2312"/>
          <w:sz w:val="28"/>
          <w:szCs w:val="28"/>
        </w:rPr>
        <w:t>日。</w:t>
      </w:r>
    </w:p>
    <w:p w14:paraId="415470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1ZDZiMjYxODI3NWZlYzI0ODZiMDVlNWI4Y2M1NDIifQ=="/>
  </w:docVars>
  <w:rsids>
    <w:rsidRoot w:val="26AF280A"/>
    <w:rsid w:val="26A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300" w:lineRule="atLeast"/>
      <w:jc w:val="center"/>
      <w:outlineLvl w:val="0"/>
    </w:pPr>
    <w:rPr>
      <w:rFonts w:ascii="宋体" w:hAnsi="宋体" w:cs="宋体"/>
      <w:b/>
      <w:bCs/>
      <w:kern w:val="36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2024-11-13T08:24:00Z</dcterms:created>
  <dc:creator>文件转移帮手</dc:creator>
  <cp:lastModifiedBy>文件转移帮手</cp:lastModifiedBy>
  <dcterms:modified xsi:type="dcterms:W3CDTF">2024-11-13T08:24:37Z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DAC6E8ADD4FC4A209D863CF96E6EABCB_11</vt:lpwstr>
  </property>
</Properties>
</file>