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姚体" w:eastAsia="方正姚体"/>
          <w:b/>
          <w:color w:val="FF0000"/>
          <w:spacing w:val="-32"/>
          <w:w w:val="66"/>
          <w:sz w:val="72"/>
          <w:szCs w:val="72"/>
        </w:rPr>
      </w:pPr>
      <w:r>
        <w:rPr>
          <w:rFonts w:hint="eastAsia" w:ascii="方正姚体" w:eastAsia="方正姚体"/>
          <w:b/>
          <w:color w:val="FF0000"/>
          <w:spacing w:val="-32"/>
          <w:w w:val="66"/>
          <w:sz w:val="72"/>
          <w:szCs w:val="72"/>
        </w:rPr>
        <w:t>湖南省高等教育学会教育技术专业委员会</w:t>
      </w:r>
    </w:p>
    <w:p>
      <w:pPr>
        <w:widowControl/>
        <w:spacing w:before="312" w:beforeLines="100" w:line="200" w:lineRule="exact"/>
        <w:jc w:val="center"/>
        <w:rPr>
          <w:rFonts w:hint="eastAsia" w:ascii="黑体" w:eastAsia="黑体"/>
          <w:sz w:val="18"/>
          <w:szCs w:val="18"/>
        </w:rPr>
      </w:pPr>
      <w:r>
        <w:rPr>
          <w:rFonts w:hint="eastAsia"/>
        </w:rPr>
        <mc:AlternateContent>
          <mc:Choice Requires="wps">
            <w:drawing>
              <wp:anchor distT="0" distB="0" distL="114300" distR="114300" simplePos="0" relativeHeight="251661312" behindDoc="0" locked="0" layoutInCell="1" allowOverlap="1">
                <wp:simplePos x="0" y="0"/>
                <wp:positionH relativeFrom="column">
                  <wp:posOffset>95250</wp:posOffset>
                </wp:positionH>
                <wp:positionV relativeFrom="paragraph">
                  <wp:posOffset>60325</wp:posOffset>
                </wp:positionV>
                <wp:extent cx="5554345" cy="0"/>
                <wp:effectExtent l="0" t="13970" r="8255" b="24130"/>
                <wp:wrapNone/>
                <wp:docPr id="1" name="直接连接符 1"/>
                <wp:cNvGraphicFramePr/>
                <a:graphic xmlns:a="http://schemas.openxmlformats.org/drawingml/2006/main">
                  <a:graphicData uri="http://schemas.microsoft.com/office/word/2010/wordprocessingShape">
                    <wps:wsp>
                      <wps:cNvSpPr/>
                      <wps:spPr>
                        <a:xfrm flipV="1">
                          <a:off x="0" y="0"/>
                          <a:ext cx="5554345"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7.5pt;margin-top:4.75pt;height:0pt;width:437.35pt;z-index:251661312;mso-width-relative:page;mso-height-relative:page;" filled="f" stroked="t" coordsize="21600,21600" o:gfxdata="UEsDBAoAAAAAAIdO4kAAAAAAAAAAAAAAAAAEAAAAZHJzL1BLAwQUAAAACACHTuJAl4pGdNYAAAAG&#10;AQAADwAAAGRycy9kb3ducmV2LnhtbE2PTUvDQBCG74L/YRnBm91USJvGbHqQ+oUFaavgcZodk9Ds&#10;bMhuP/TXO3rR48M7vO8zxfzkOnWgIbSeDYxHCSjiytuWawOvm7urDFSIyBY7z2TgkwLMy/OzAnPr&#10;j7yiwzrWSko45GigibHPtQ5VQw7DyPfEkn34wWEUHGptBzxKuev0dZJMtMOWZaHBnm4bqnbrvTOw&#10;eHx7Xjx81dbvJssXl96/Z09Tb8zlxTi5ARXpFP+O4Udf1KEUp63fsw2qE07llWhgloKSOMtmU1Db&#10;X9Zlof/rl99QSwMEFAAAAAgAh07iQHHxYZnkAQAAoQMAAA4AAABkcnMvZTJvRG9jLnhtbK1TS44T&#10;MRDdI3EHy3vSnTANo1Y6syCEDYKRBmZf8afbkn+yPenkElwAiR2sWLLnNgzHoOzOZPhsEKIXpXJV&#10;+VW95+rlxd5oshMhKmc7Op/VlAjLHFe27+jbN5tH55TEBJaDdlZ09CAivVg9fLAcfSsWbnCai0AQ&#10;xMZ29B0dUvJtVUU2CANx5rywmJQuGEh4DH3FA4yIbnS1qOsn1egC98ExESNG11OSrgq+lIKl11JG&#10;kYjuKM6Wig3FbrOtVkto+wB+UOw4BvzDFAaUxaYnqDUkIDdB/QFlFAsuOplmzJnKSamYKByQzbz+&#10;jc3VAF4ULihO9CeZ4v+DZa92l4Eojm9HiQWDT3T7/su3dx+/f/2A9vbzJzLPIo0+tlh75S/D8RTR&#10;zYz3MhgitfLXGSNHkBXZF4kPJ4nFPhGGwaZpzh6fNZSwu1w1QeSLPsT0QjhDstNRrWxmDy3sXsaE&#10;bbH0riSHtSVjRxfnzdOMB7g9UkNC13jkE21fLkenFd8orfOVGPrtMx3IDnAfNpsav8wOgX8py13W&#10;EIeprqSmTRkE8OeWk3TwqJTFlaZ5BiM4JVrgH5A9BIQ2gdJ/U4mttcUJssCTpNnbOn7Ad7nxQfUD&#10;SlHeoNTgHpR5jzubF+3nc0G6/7NWP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XikZ01gAAAAYB&#10;AAAPAAAAAAAAAAEAIAAAACIAAABkcnMvZG93bnJldi54bWxQSwECFAAUAAAACACHTuJAcfFhmeQB&#10;AAChAwAADgAAAAAAAAABACAAAAAlAQAAZHJzL2Uyb0RvYy54bWxQSwUGAAAAAAYABgBZAQAAewUA&#10;AAAA&#10;">
                <v:fill on="f" focussize="0,0"/>
                <v:stroke weight="2.25pt" color="#FF0000" joinstyle="round"/>
                <v:imagedata o:title=""/>
                <o:lock v:ext="edit" aspectratio="f"/>
              </v:line>
            </w:pict>
          </mc:Fallback>
        </mc:AlternateContent>
      </w:r>
    </w:p>
    <w:p>
      <w:pPr>
        <w:widowControl/>
        <w:spacing w:line="720" w:lineRule="auto"/>
        <w:jc w:val="center"/>
        <w:rPr>
          <w:rFonts w:hint="eastAsia" w:ascii="黑体" w:eastAsia="黑体"/>
          <w:sz w:val="36"/>
          <w:szCs w:val="36"/>
        </w:rPr>
      </w:pPr>
      <w:r>
        <w:rPr>
          <w:rFonts w:hint="eastAsia" w:ascii="黑体" w:eastAsia="黑体"/>
          <w:spacing w:val="20"/>
          <w:sz w:val="36"/>
          <w:szCs w:val="36"/>
        </w:rPr>
        <w:t>关于组织2019年湖南省普通本科学校</w:t>
      </w:r>
    </w:p>
    <w:p>
      <w:pPr>
        <w:widowControl/>
        <w:spacing w:line="560" w:lineRule="exact"/>
        <w:jc w:val="center"/>
        <w:rPr>
          <w:rFonts w:hint="eastAsia" w:ascii="黑体" w:eastAsia="黑体"/>
          <w:spacing w:val="20"/>
          <w:sz w:val="48"/>
          <w:szCs w:val="48"/>
        </w:rPr>
      </w:pPr>
      <w:r>
        <w:rPr>
          <w:rFonts w:hint="eastAsia" w:ascii="黑体" w:eastAsia="黑体"/>
          <w:spacing w:val="20"/>
          <w:sz w:val="48"/>
          <w:szCs w:val="48"/>
        </w:rPr>
        <w:t>信息化教学竞赛的通知</w:t>
      </w:r>
    </w:p>
    <w:p>
      <w:pPr>
        <w:widowControl/>
        <w:spacing w:line="420" w:lineRule="exact"/>
        <w:ind w:firstLine="512" w:firstLineChars="200"/>
        <w:jc w:val="left"/>
        <w:rPr>
          <w:rFonts w:hint="eastAsia" w:ascii="宋体" w:hAnsi="宋体" w:cs="宋体"/>
          <w:spacing w:val="8"/>
          <w:kern w:val="0"/>
          <w:sz w:val="24"/>
        </w:rPr>
      </w:pPr>
    </w:p>
    <w:p>
      <w:pPr>
        <w:widowControl/>
        <w:shd w:val="clear" w:color="auto" w:fill="FFFFFF"/>
        <w:snapToGrid w:val="0"/>
        <w:spacing w:line="360" w:lineRule="auto"/>
        <w:jc w:val="left"/>
        <w:rPr>
          <w:rFonts w:eastAsia="仿宋_GB2312"/>
          <w:color w:val="000000"/>
          <w:kern w:val="0"/>
          <w:sz w:val="28"/>
          <w:szCs w:val="28"/>
        </w:rPr>
      </w:pPr>
      <w:r>
        <w:rPr>
          <w:rFonts w:hint="eastAsia" w:eastAsia="仿宋_GB2312"/>
          <w:color w:val="000000"/>
          <w:kern w:val="0"/>
          <w:sz w:val="28"/>
          <w:szCs w:val="28"/>
        </w:rPr>
        <w:t>各普通本科高校：</w:t>
      </w:r>
    </w:p>
    <w:p>
      <w:pPr>
        <w:widowControl/>
        <w:shd w:val="clear" w:color="auto" w:fill="FFFFFF"/>
        <w:snapToGrid w:val="0"/>
        <w:spacing w:line="360" w:lineRule="auto"/>
        <w:ind w:firstLine="560" w:firstLineChars="200"/>
        <w:jc w:val="left"/>
        <w:rPr>
          <w:rFonts w:ascii="宋体" w:hAnsi="宋体" w:cs="宋体"/>
          <w:spacing w:val="8"/>
          <w:kern w:val="0"/>
          <w:sz w:val="28"/>
          <w:szCs w:val="28"/>
        </w:rPr>
      </w:pPr>
      <w:r>
        <w:rPr>
          <w:rFonts w:hint="eastAsia" w:eastAsia="仿宋_GB2312"/>
          <w:color w:val="000000"/>
          <w:kern w:val="0"/>
          <w:sz w:val="28"/>
          <w:szCs w:val="28"/>
        </w:rPr>
        <w:t>根据教育厅高教处的安排，2019年湖南省普通高校教师信息化教学竞赛按照</w:t>
      </w:r>
      <w:r>
        <w:rPr>
          <w:rFonts w:eastAsia="仿宋_GB2312"/>
          <w:color w:val="000000"/>
          <w:kern w:val="0"/>
          <w:sz w:val="28"/>
          <w:szCs w:val="28"/>
        </w:rPr>
        <w:t>湘教通〔201</w:t>
      </w:r>
      <w:r>
        <w:rPr>
          <w:rFonts w:hint="eastAsia" w:eastAsia="仿宋_GB2312"/>
          <w:color w:val="000000"/>
          <w:kern w:val="0"/>
          <w:sz w:val="28"/>
          <w:szCs w:val="28"/>
        </w:rPr>
        <w:t>9</w:t>
      </w:r>
      <w:r>
        <w:rPr>
          <w:rFonts w:eastAsia="仿宋_GB2312"/>
          <w:color w:val="000000"/>
          <w:kern w:val="0"/>
          <w:sz w:val="28"/>
          <w:szCs w:val="28"/>
        </w:rPr>
        <w:t>〕</w:t>
      </w:r>
      <w:r>
        <w:rPr>
          <w:rFonts w:hint="eastAsia" w:eastAsia="仿宋_GB2312"/>
          <w:color w:val="000000"/>
          <w:kern w:val="0"/>
          <w:sz w:val="28"/>
          <w:szCs w:val="28"/>
        </w:rPr>
        <w:t>160</w:t>
      </w:r>
      <w:r>
        <w:rPr>
          <w:rFonts w:eastAsia="仿宋_GB2312"/>
          <w:color w:val="000000"/>
          <w:kern w:val="0"/>
          <w:sz w:val="28"/>
          <w:szCs w:val="28"/>
        </w:rPr>
        <w:t>号</w:t>
      </w:r>
      <w:r>
        <w:rPr>
          <w:rFonts w:hint="eastAsia" w:eastAsia="仿宋_GB2312"/>
          <w:color w:val="000000"/>
          <w:kern w:val="0"/>
          <w:sz w:val="28"/>
          <w:szCs w:val="28"/>
        </w:rPr>
        <w:t>文件（见附件一）的要求执行。具体通知如下：</w:t>
      </w:r>
    </w:p>
    <w:p>
      <w:pPr>
        <w:widowControl/>
        <w:shd w:val="clear" w:color="auto" w:fill="FFFFFF"/>
        <w:snapToGrid w:val="0"/>
        <w:spacing w:line="360" w:lineRule="auto"/>
        <w:ind w:firstLine="560" w:firstLineChars="200"/>
        <w:jc w:val="left"/>
        <w:rPr>
          <w:rFonts w:eastAsia="仿宋_GB2312"/>
          <w:color w:val="000000"/>
          <w:kern w:val="0"/>
          <w:sz w:val="28"/>
          <w:szCs w:val="28"/>
        </w:rPr>
      </w:pPr>
      <w:r>
        <w:rPr>
          <w:rFonts w:hint="eastAsia" w:eastAsia="仿宋_GB2312"/>
          <w:color w:val="000000"/>
          <w:kern w:val="0"/>
          <w:sz w:val="28"/>
          <w:szCs w:val="28"/>
        </w:rPr>
        <w:t>请各高校根据竞赛章程（见附件二）的要求组织校内初赛，并按规定名额推选教师参加复赛。校内初赛应于暑假前完成，组委会将为参赛教师举办一期培训（时间预计在六月底或七月初）。各高校应按附件三的要求将推荐参加复赛的各项材料报送组委会，组委会组织专家根据竞赛章程规定的复赛程序对参赛教师的参赛材料进行综合评审，确定决赛教师名单。决赛将于2019年10月底在湖南工业大学举行，培训与决赛具体事宜另行通知。</w:t>
      </w:r>
    </w:p>
    <w:p>
      <w:pPr>
        <w:widowControl/>
        <w:shd w:val="clear" w:color="auto" w:fill="FFFFFF"/>
        <w:snapToGrid w:val="0"/>
        <w:spacing w:line="360" w:lineRule="auto"/>
        <w:ind w:firstLine="560" w:firstLineChars="200"/>
        <w:jc w:val="left"/>
        <w:rPr>
          <w:rFonts w:eastAsia="仿宋_GB2312"/>
          <w:color w:val="000000"/>
          <w:kern w:val="0"/>
          <w:sz w:val="28"/>
          <w:szCs w:val="28"/>
        </w:rPr>
      </w:pPr>
      <w:r>
        <w:rPr>
          <w:rFonts w:hint="eastAsia" w:eastAsia="仿宋_GB2312"/>
          <w:color w:val="000000"/>
          <w:kern w:val="0"/>
          <w:sz w:val="28"/>
          <w:szCs w:val="28"/>
        </w:rPr>
        <w:t>本次竞赛组委会办公室设湖南省高等教育学会教育技术专业委员会秘书处，地址：湖南师范大学教务处；邮编：410081；联系人：汤清明；联系电话：0731-88872249，</w:t>
      </w:r>
      <w:r>
        <w:rPr>
          <w:rFonts w:hint="eastAsia"/>
          <w:sz w:val="28"/>
          <w:szCs w:val="28"/>
        </w:rPr>
        <w:t>13054171823，</w:t>
      </w:r>
      <w:r>
        <w:rPr>
          <w:rFonts w:eastAsia="仿宋_GB2312"/>
          <w:color w:val="000000"/>
          <w:kern w:val="0"/>
          <w:sz w:val="28"/>
          <w:szCs w:val="28"/>
        </w:rPr>
        <w:fldChar w:fldCharType="begin"/>
      </w:r>
      <w:r>
        <w:rPr>
          <w:rFonts w:eastAsia="仿宋_GB2312"/>
          <w:color w:val="000000"/>
          <w:kern w:val="0"/>
          <w:sz w:val="28"/>
          <w:szCs w:val="28"/>
        </w:rPr>
        <w:instrText xml:space="preserve"> HYPERLINK "mailto:</w:instrText>
      </w:r>
      <w:r>
        <w:rPr>
          <w:rFonts w:hint="eastAsia" w:eastAsia="仿宋_GB2312"/>
          <w:color w:val="000000"/>
          <w:kern w:val="0"/>
          <w:sz w:val="28"/>
          <w:szCs w:val="28"/>
        </w:rPr>
        <w:instrText xml:space="preserve">电子邮箱178099113@qq.com</w:instrText>
      </w:r>
      <w:r>
        <w:rPr>
          <w:rFonts w:eastAsia="仿宋_GB2312"/>
          <w:color w:val="000000"/>
          <w:kern w:val="0"/>
          <w:sz w:val="28"/>
          <w:szCs w:val="28"/>
        </w:rPr>
        <w:instrText xml:space="preserve">" </w:instrText>
      </w:r>
      <w:r>
        <w:rPr>
          <w:rFonts w:eastAsia="仿宋_GB2312"/>
          <w:color w:val="000000"/>
          <w:kern w:val="0"/>
          <w:sz w:val="28"/>
          <w:szCs w:val="28"/>
        </w:rPr>
        <w:fldChar w:fldCharType="separate"/>
      </w:r>
      <w:r>
        <w:rPr>
          <w:rFonts w:hint="eastAsia"/>
          <w:color w:val="000000"/>
          <w:sz w:val="28"/>
          <w:szCs w:val="28"/>
        </w:rPr>
        <w:t>电子邮箱178099113@qq.com</w:t>
      </w:r>
      <w:r>
        <w:rPr>
          <w:rFonts w:eastAsia="仿宋_GB2312"/>
          <w:color w:val="000000"/>
          <w:kern w:val="0"/>
          <w:sz w:val="28"/>
          <w:szCs w:val="28"/>
        </w:rPr>
        <w:fldChar w:fldCharType="end"/>
      </w:r>
      <w:r>
        <w:rPr>
          <w:rFonts w:hint="eastAsia" w:eastAsia="仿宋_GB2312"/>
          <w:color w:val="000000"/>
          <w:kern w:val="0"/>
          <w:sz w:val="28"/>
          <w:szCs w:val="28"/>
        </w:rPr>
        <w:t>。竞赛有关的其他文件和具体事项届时将由网站（</w:t>
      </w:r>
      <w:r>
        <w:rPr>
          <w:rFonts w:eastAsia="仿宋_GB2312"/>
          <w:color w:val="000000"/>
          <w:kern w:val="0"/>
          <w:sz w:val="28"/>
          <w:szCs w:val="28"/>
        </w:rPr>
        <w:t>http://</w:t>
      </w:r>
      <w:bookmarkStart w:id="0" w:name="OLE_LINK2"/>
      <w:r>
        <w:rPr>
          <w:rFonts w:hint="eastAsia" w:eastAsia="仿宋_GB2312"/>
          <w:color w:val="000000"/>
          <w:kern w:val="0"/>
          <w:sz w:val="28"/>
          <w:szCs w:val="28"/>
        </w:rPr>
        <w:t>www.</w:t>
      </w:r>
      <w:r>
        <w:rPr>
          <w:rFonts w:eastAsia="仿宋_GB2312"/>
          <w:color w:val="000000"/>
          <w:kern w:val="0"/>
          <w:sz w:val="28"/>
          <w:szCs w:val="28"/>
        </w:rPr>
        <w:t>hneta.cn</w:t>
      </w:r>
      <w:bookmarkEnd w:id="0"/>
      <w:r>
        <w:rPr>
          <w:rFonts w:eastAsia="仿宋_GB2312"/>
          <w:color w:val="000000"/>
          <w:kern w:val="0"/>
          <w:sz w:val="28"/>
          <w:szCs w:val="28"/>
        </w:rPr>
        <w:t>/</w:t>
      </w:r>
      <w:r>
        <w:rPr>
          <w:rFonts w:hint="eastAsia" w:eastAsia="仿宋_GB2312"/>
          <w:color w:val="000000"/>
          <w:kern w:val="0"/>
          <w:sz w:val="28"/>
          <w:szCs w:val="28"/>
        </w:rPr>
        <w:t>）另行发布,请各学校及时关注网站通知。</w:t>
      </w:r>
    </w:p>
    <w:p>
      <w:pPr>
        <w:widowControl/>
        <w:shd w:val="clear" w:color="auto" w:fill="FFFFFF"/>
        <w:snapToGrid w:val="0"/>
        <w:spacing w:line="360" w:lineRule="auto"/>
        <w:ind w:firstLine="560" w:firstLineChars="200"/>
        <w:jc w:val="left"/>
        <w:rPr>
          <w:rFonts w:eastAsia="仿宋_GB2312"/>
          <w:color w:val="000000"/>
          <w:kern w:val="0"/>
          <w:sz w:val="28"/>
          <w:szCs w:val="28"/>
        </w:rPr>
      </w:pPr>
      <w:r>
        <w:rPr>
          <w:rFonts w:hint="eastAsia" w:eastAsia="仿宋_GB2312"/>
          <w:color w:val="000000"/>
          <w:kern w:val="0"/>
          <w:sz w:val="28"/>
          <w:szCs w:val="28"/>
        </w:rPr>
        <w:t> </w:t>
      </w:r>
    </w:p>
    <w:p>
      <w:pPr>
        <w:widowControl/>
        <w:shd w:val="clear" w:color="auto" w:fill="FFFFFF"/>
        <w:snapToGrid w:val="0"/>
        <w:spacing w:line="360" w:lineRule="auto"/>
        <w:ind w:firstLine="3220" w:firstLineChars="1150"/>
        <w:jc w:val="left"/>
        <w:rPr>
          <w:rFonts w:eastAsia="仿宋_GB2312"/>
          <w:color w:val="000000"/>
          <w:kern w:val="0"/>
          <w:sz w:val="28"/>
          <w:szCs w:val="28"/>
        </w:rPr>
      </w:pPr>
      <w:r>
        <w:rPr>
          <w:rFonts w:hint="eastAsia" w:eastAsia="仿宋_GB2312"/>
          <w:color w:val="000000"/>
          <w:kern w:val="0"/>
          <w:sz w:val="28"/>
          <w:szCs w:val="28"/>
        </w:rPr>
        <w:t>湖南省高等教育学会教育技术专业委员会</w:t>
      </w:r>
    </w:p>
    <w:p>
      <w:pPr>
        <w:widowControl/>
        <w:shd w:val="clear" w:color="auto" w:fill="FFFFFF"/>
        <w:snapToGrid w:val="0"/>
        <w:spacing w:line="360" w:lineRule="auto"/>
        <w:ind w:firstLine="6020" w:firstLineChars="2150"/>
        <w:jc w:val="left"/>
        <w:rPr>
          <w:rFonts w:hint="eastAsia" w:ascii="ˎ̥" w:hAnsi="ˎ̥" w:cs="宋体"/>
          <w:b/>
          <w:bCs/>
          <w:color w:val="000000"/>
          <w:kern w:val="0"/>
          <w:sz w:val="30"/>
          <w:szCs w:val="30"/>
        </w:rPr>
      </w:pPr>
      <w:r>
        <w:rPr>
          <w:rFonts w:hint="eastAsia" w:eastAsia="仿宋_GB2312"/>
          <w:color w:val="000000"/>
          <w:kern w:val="0"/>
          <w:sz w:val="28"/>
          <w:szCs w:val="28"/>
        </w:rPr>
        <w:t>2019年5月15日</w:t>
      </w:r>
    </w:p>
    <w:p>
      <w:pPr>
        <w:widowControl/>
        <w:spacing w:line="420" w:lineRule="exact"/>
        <w:rPr>
          <w:rFonts w:hint="eastAsia" w:ascii="ˎ̥" w:hAnsi="ˎ̥" w:cs="宋体"/>
          <w:b/>
          <w:bCs/>
          <w:color w:val="000000"/>
          <w:kern w:val="0"/>
          <w:sz w:val="30"/>
          <w:szCs w:val="30"/>
        </w:rPr>
      </w:pPr>
    </w:p>
    <w:p>
      <w:pPr>
        <w:jc w:val="left"/>
        <w:rPr>
          <w:rFonts w:hint="eastAsia" w:eastAsia="仿宋_GB2312"/>
          <w:sz w:val="24"/>
        </w:rPr>
      </w:pPr>
    </w:p>
    <w:p>
      <w:pPr>
        <w:jc w:val="left"/>
        <w:rPr>
          <w:rFonts w:hint="eastAsia" w:eastAsia="仿宋_GB2312"/>
          <w:sz w:val="24"/>
        </w:rPr>
      </w:pPr>
    </w:p>
    <w:p>
      <w:pPr>
        <w:jc w:val="left"/>
        <w:rPr>
          <w:rFonts w:hint="eastAsia" w:eastAsia="仿宋_GB2312"/>
          <w:sz w:val="24"/>
        </w:rPr>
      </w:pPr>
    </w:p>
    <w:tbl>
      <w:tblPr>
        <w:tblStyle w:val="4"/>
        <w:tblW w:w="8364" w:type="dxa"/>
        <w:jc w:val="center"/>
        <w:tblInd w:w="0" w:type="dxa"/>
        <w:tblLayout w:type="fixed"/>
        <w:tblCellMar>
          <w:top w:w="0" w:type="dxa"/>
          <w:left w:w="108" w:type="dxa"/>
          <w:bottom w:w="0" w:type="dxa"/>
          <w:right w:w="108" w:type="dxa"/>
        </w:tblCellMar>
      </w:tblPr>
      <w:tblGrid>
        <w:gridCol w:w="8364"/>
      </w:tblGrid>
      <w:tr>
        <w:tblPrEx>
          <w:tblLayout w:type="fixed"/>
        </w:tblPrEx>
        <w:trPr>
          <w:jc w:val="center"/>
        </w:trPr>
        <w:tc>
          <w:tcPr>
            <w:tcW w:w="8364" w:type="dxa"/>
            <w:shd w:val="clear" w:color="auto" w:fill="auto"/>
            <w:noWrap w:val="0"/>
            <w:vAlign w:val="center"/>
          </w:tcPr>
          <w:p>
            <w:pPr>
              <w:snapToGrid w:val="0"/>
              <w:jc w:val="distribute"/>
              <w:rPr>
                <w:w w:val="80"/>
                <w:sz w:val="112"/>
                <w:szCs w:val="112"/>
              </w:rPr>
            </w:pPr>
            <w:r>
              <mc:AlternateContent>
                <mc:Choice Requires="wps">
                  <w:drawing>
                    <wp:anchor distT="0" distB="0" distL="114300" distR="114300" simplePos="0" relativeHeight="251659264" behindDoc="0" locked="0" layoutInCell="1" allowOverlap="1">
                      <wp:simplePos x="0" y="0"/>
                      <wp:positionH relativeFrom="margin">
                        <wp:posOffset>-325755</wp:posOffset>
                      </wp:positionH>
                      <wp:positionV relativeFrom="paragraph">
                        <wp:posOffset>987425</wp:posOffset>
                      </wp:positionV>
                      <wp:extent cx="5791200" cy="0"/>
                      <wp:effectExtent l="0" t="28575" r="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25.65pt;margin-top:77.75pt;height:0pt;width:456pt;mso-position-horizontal-relative:margin;z-index:251659264;mso-width-relative:page;mso-height-relative:page;" filled="f" stroked="t" coordsize="21600,21600" o:gfxdata="UEsDBAoAAAAAAIdO4kAAAAAAAAAAAAAAAAAEAAAAZHJzL1BLAwQUAAAACACHTuJAZX2actUAAAAL&#10;AQAADwAAAGRycy9kb3ducmV2LnhtbE2PwU7DMAyG70i8Q2QkblvSTtmm0nQHJM6wjQPHrPHaao1T&#10;Nem6vT1GQoKj/X/6/bnc3XwvrjjGLpCBbKlAINXBddQY+Dy+LbYgYrLkbB8IDdwxwq56fCht4cJM&#10;e7weUiO4hGJhDbQpDYWUsW7R27gMAxJn5zB6m3gcG+lGO3O572Wu1Fp62xFfaO2Ary3Wl8PkDXxt&#10;Rgrz/v38sZroHvPhcsy1Mub5KVMvIBLe0h8MP/qsDhU7ncJELorewEJnK0Y50FqDYGK7VhsQp9+N&#10;rEr5/4fqG1BLAwQUAAAACACHTuJA9M7prdkBAAB8AwAADgAAAGRycy9lMm9Eb2MueG1srVNLjhMx&#10;EN0jcQfLe9KdSMOnlc4sMgqbASJNOIBju7utsV2W7aQ7l+ACSOxgxZI9t5nhGJSddJgZdogsSrGr&#10;6vnVe9Xzy8Fospc+KLA1nU5KSqTlIJRta/pxs3rxmpIQmRVMg5U1PchALxfPn817V8kZdKCF9ARB&#10;bKh6V9MuRlcVReCdNCxMwEmLyQa8YRGPvi2EZz2iG13MyvJl0YMXzgOXIeDt1TFJFxm/aSSPH5om&#10;yEh0TZFbzNHnuE2xWMxZ1XrmOsVPNNg/sDBMWXz0DHXFIiM7r/6CMop7CNDECQdTQNMoLvMMOM20&#10;fDLNTceczLOgOMGdZQr/D5a/3689UaKmM0osM2jR/ecfd5++/vr5BeP9929klkTqXaiwdmnXPo3J&#10;B3vjroHfBmJh2THbykx2c3CIME0dxaOWdAgOn9r270BgDdtFyIoNjTcJErUgQzbmcDZGDpFwvLx4&#10;9WaKblPCx1zBqrHR+RDfSjAk/ampVjZpxiq2vw4xEWHVWJKuLayU1tl3bUmfwKcXCdo4VCHiHtxu&#10;upObAbQSqTw1Bt9ul9qTPcNdWq1K/OU5MfOwzMPOiuOz2qY+mdfwxGXU4ajoFsRh7Uex0OLM9rSO&#10;aYcenrOkfz6ax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lfZpy1QAAAAsBAAAPAAAAAAAAAAEA&#10;IAAAACIAAABkcnMvZG93bnJldi54bWxQSwECFAAUAAAACACHTuJA9M7prdkBAAB8AwAADgAAAAAA&#10;AAABACAAAAAkAQAAZHJzL2Uyb0RvYy54bWxQSwUGAAAAAAYABgBZAQAAbwUAAAAA&#10;">
                      <v:fill on="f" focussize="0,0"/>
                      <v:stroke weight="4.5pt" color="#FF0000" linestyle="thickThin" joinstyle="round"/>
                      <v:imagedata o:title=""/>
                      <o:lock v:ext="edit" aspectratio="f"/>
                    </v:line>
                  </w:pict>
                </mc:Fallback>
              </mc:AlternateContent>
            </w:r>
            <w:r>
              <w:rPr>
                <w:rFonts w:hint="eastAsia" w:eastAsia="方正小标宋简体"/>
                <w:color w:val="FF0000"/>
                <w:w w:val="80"/>
                <w:sz w:val="112"/>
                <w:szCs w:val="112"/>
              </w:rPr>
              <w:t>湖南省教育厅</w:t>
            </w:r>
          </w:p>
        </w:tc>
      </w:tr>
    </w:tbl>
    <w:p/>
    <w:p>
      <w:pPr>
        <w:jc w:val="right"/>
      </w:pPr>
      <w:r>
        <w:rPr>
          <w:sz w:val="32"/>
          <w:szCs w:val="32"/>
        </w:rPr>
        <w:t>湘教通〔2019〕160号</w:t>
      </w:r>
    </w:p>
    <w:p>
      <w:pPr>
        <w:contextualSpacing/>
        <w:rPr>
          <w:sz w:val="32"/>
          <w:szCs w:val="32"/>
        </w:rPr>
      </w:pPr>
    </w:p>
    <w:p>
      <w:pPr>
        <w:spacing w:line="600" w:lineRule="exact"/>
        <w:contextualSpacing/>
        <w:jc w:val="center"/>
        <w:rPr>
          <w:rFonts w:hint="eastAsia" w:ascii="方正小标宋简体" w:eastAsia="方正小标宋简体"/>
          <w:sz w:val="44"/>
          <w:szCs w:val="44"/>
        </w:rPr>
      </w:pPr>
      <w:r>
        <w:rPr>
          <w:rFonts w:hint="eastAsia" w:ascii="方正小标宋简体" w:eastAsia="方正小标宋简体"/>
          <w:sz w:val="44"/>
          <w:szCs w:val="44"/>
        </w:rPr>
        <w:t>关于开展2019年全省普通高校教师信息化教学竞赛的通知</w:t>
      </w:r>
    </w:p>
    <w:p>
      <w:pPr>
        <w:contextualSpacing/>
        <w:rPr>
          <w:sz w:val="32"/>
          <w:szCs w:val="32"/>
        </w:rPr>
      </w:pPr>
    </w:p>
    <w:p>
      <w:pPr>
        <w:contextualSpacing/>
        <w:rPr>
          <w:sz w:val="32"/>
          <w:szCs w:val="32"/>
        </w:rPr>
      </w:pPr>
      <w:r>
        <w:rPr>
          <w:sz w:val="32"/>
          <w:szCs w:val="32"/>
        </w:rPr>
        <w:t>各普通本科高校：</w:t>
      </w:r>
    </w:p>
    <w:p>
      <w:pPr>
        <w:shd w:val="clear" w:color="auto" w:fill="FFFFFF"/>
        <w:ind w:firstLine="640" w:firstLineChars="200"/>
        <w:contextualSpacing/>
        <w:rPr>
          <w:kern w:val="0"/>
          <w:sz w:val="32"/>
          <w:szCs w:val="32"/>
        </w:rPr>
      </w:pPr>
      <w:r>
        <w:rPr>
          <w:kern w:val="0"/>
          <w:sz w:val="32"/>
          <w:szCs w:val="32"/>
        </w:rPr>
        <w:t>为深入贯彻落实全国、全省教育大会精神和新时代高等学校本科教育工作会议精神，贯彻落实《中共中央国务院关于全面深化新时代教师队伍建设改革的意见》《教育部关于</w:t>
      </w:r>
      <w:r>
        <w:rPr>
          <w:sz w:val="32"/>
          <w:szCs w:val="32"/>
        </w:rPr>
        <w:t>加快建设高水平本科教育全面提高人才培养能力的</w:t>
      </w:r>
      <w:r>
        <w:rPr>
          <w:kern w:val="0"/>
          <w:sz w:val="32"/>
          <w:szCs w:val="32"/>
        </w:rPr>
        <w:t>意见》等文件要求，进一步推动全省高校及广大教师主动适应信息化、人工智能等新技术变革，积极有效开展教育教学，不断提高课程育人能力，推动高等教育内涵式发展，提高高等教育现代化水平，我厅组织修订了《湖南省普通高校教师信息化教学竞赛章程》，并就2019年全省普通高校教师信息化教学竞赛的有关事项通知如下：</w:t>
      </w:r>
    </w:p>
    <w:p>
      <w:pPr>
        <w:shd w:val="clear" w:color="auto" w:fill="FFFFFF"/>
        <w:ind w:firstLine="707" w:firstLineChars="337"/>
        <w:contextualSpacing/>
        <w:rPr>
          <w:kern w:val="0"/>
          <w:sz w:val="32"/>
          <w:szCs w:val="32"/>
        </w:rPr>
      </w:pPr>
      <w:r>
        <mc:AlternateContent>
          <mc:Choice Requires="wps">
            <w:drawing>
              <wp:anchor distT="0" distB="0" distL="114300" distR="114300" simplePos="0" relativeHeight="251660288" behindDoc="0" locked="0" layoutInCell="1" allowOverlap="1">
                <wp:simplePos x="0" y="0"/>
                <wp:positionH relativeFrom="margin">
                  <wp:posOffset>-93980</wp:posOffset>
                </wp:positionH>
                <wp:positionV relativeFrom="paragraph">
                  <wp:posOffset>829310</wp:posOffset>
                </wp:positionV>
                <wp:extent cx="5772150" cy="0"/>
                <wp:effectExtent l="0" t="28575" r="0" b="2857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57150" cmpd="thinThick">
                          <a:solidFill>
                            <a:srgbClr val="FF0000"/>
                          </a:solidFill>
                          <a:round/>
                        </a:ln>
                        <a:effectLst/>
                      </wps:spPr>
                      <wps:bodyPr/>
                    </wps:wsp>
                  </a:graphicData>
                </a:graphic>
              </wp:anchor>
            </w:drawing>
          </mc:Choice>
          <mc:Fallback>
            <w:pict>
              <v:line id="_x0000_s1026" o:spid="_x0000_s1026" o:spt="20" style="position:absolute;left:0pt;margin-left:-7.4pt;margin-top:65.3pt;height:0pt;width:454.5pt;mso-position-horizontal-relative:margin;z-index:251660288;mso-width-relative:page;mso-height-relative:page;" filled="f" stroked="t" coordsize="21600,21600" o:gfxdata="UEsDBAoAAAAAAIdO4kAAAAAAAAAAAAAAAAAEAAAAZHJzL1BLAwQUAAAACACHTuJAsjCx4NgAAAAL&#10;AQAADwAAAGRycy9kb3ducmV2LnhtbE2PwU7DMBBE70j8g7WVuLV2SlU1IU4FQT0gcUmBuxtvkyj2&#10;OoqdNvw9RkKix9kZzbzN97M17IKj7xxJSFYCGFLtdEeNhM+Pw3IHzAdFWhlHKOEbPeyL+7tcZdpd&#10;qcLLMTQslpDPlIQ2hCHj3NctWuVXbkCK3tmNVoUox4brUV1juTV8LcSWW9VRXGjVgGWLdX+crIS3&#10;5/f+pQxlVb2aPp3nryktDyjlwyIRT8ACzuE/DL/4ER2KyHRyE2nPjIRlsonoIRqPYgssJnbpZg3s&#10;9HfhRc5vfyh+AFBLAwQUAAAACACHTuJAzNej/dkBAAB8AwAADgAAAGRycy9lMm9Eb2MueG1srVPB&#10;jtMwEL0j8Q+W7zRpV8uiqOkeuiqXBSpt+QDXdhJrbY9lu036E/wAEjc4ceTO3+zyGYzdpixwQ+Qw&#10;ynhmnt+8Gc+vB6PJXvqgwNZ0OikpkZaDULat6fvN6sUrSkJkVjANVtb0IAO9Xjx/Nu9dJWfQgRbS&#10;EwSxoepdTbsYXVUUgXfSsDABJy0GG/CGRXR9WwjPekQ3upiV5cuiBy+cBy5DwNObY5AuMn7TSB7f&#10;NU2QkeiaIreYrc92m2yxmLOq9cx1ip9osH9gYZiyeOkZ6oZFRnZe/QVlFPcQoIkTDqaAplFc5h6w&#10;m2n5Rzd3HXMy94LiBHeWKfw/WP52v/ZEiZpeUGKZwRE9fvz28OHzj++f0D5+/UIukki9CxXmLu3a&#10;pzb5YO/cLfD7QCwsO2ZbmcluDg4Rpqmi+K0kOcHhVdv+DQjMYbsIWbGh8SZBohZkyIM5nAcjh0g4&#10;Hl5eXc2mlzg/PsYKVo2Fzof4WoIh6aemWtmkGavY/jbERIRVY0o6trBSWue5a0v6BH6ENg5ViJ2y&#10;G9yF+wwRQCuR0lNh8O12qT3ZM9yl1arEL/eJkadpHnZWHK/VNtXJvIYnLqMOR0W3IA5rP4qFI85s&#10;T+uYduipnyX99WgW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yMLHg2AAAAAsBAAAPAAAAAAAA&#10;AAEAIAAAACIAAABkcnMvZG93bnJldi54bWxQSwECFAAUAAAACACHTuJAzNej/dkBAAB8AwAADgAA&#10;AAAAAAABACAAAAAnAQAAZHJzL2Uyb0RvYy54bWxQSwUGAAAAAAYABgBZAQAAcgUAAAAA&#10;">
                <v:fill on="f" focussize="0,0"/>
                <v:stroke weight="4.5pt" color="#FF0000" linestyle="thinThick" joinstyle="round"/>
                <v:imagedata o:title=""/>
                <o:lock v:ext="edit" aspectratio="f"/>
              </v:line>
            </w:pict>
          </mc:Fallback>
        </mc:AlternateContent>
      </w:r>
      <w:r>
        <w:rPr>
          <w:kern w:val="0"/>
          <w:sz w:val="32"/>
          <w:szCs w:val="32"/>
        </w:rPr>
        <w:t>一、各高校要适应新时代人才培养需要，以信息化教学竞赛为抓手，大力推动互联网、大数据、人工智能、虚拟现实等现代技术在教育教学中的应用，探索实施网络化、数字化、智能化、个性化的教育，以现代信息技术推动高等教育质量提升的“变轨超车”。</w:t>
      </w:r>
    </w:p>
    <w:p>
      <w:pPr>
        <w:ind w:firstLine="640" w:firstLineChars="200"/>
        <w:contextualSpacing/>
        <w:rPr>
          <w:sz w:val="32"/>
          <w:szCs w:val="32"/>
        </w:rPr>
      </w:pPr>
      <w:r>
        <w:rPr>
          <w:sz w:val="32"/>
          <w:szCs w:val="32"/>
        </w:rPr>
        <w:t>二、各高校要按照竞赛组委会具体安排，积极动员和组织广大教师参赛，在校内初赛基础上推荐教师参加省级竞赛。凡未组织校内竞赛活动的，一律不受理该校教师参加省级竞赛。</w:t>
      </w:r>
    </w:p>
    <w:p>
      <w:pPr>
        <w:ind w:firstLine="640" w:firstLineChars="200"/>
        <w:contextualSpacing/>
        <w:rPr>
          <w:sz w:val="32"/>
          <w:szCs w:val="32"/>
        </w:rPr>
      </w:pPr>
      <w:r>
        <w:rPr>
          <w:sz w:val="32"/>
          <w:szCs w:val="32"/>
        </w:rPr>
        <w:t>三、各高校应将教师教学竞赛获奖及其他相关教学成果情况纳入职务评聘、教学考核、表彰奖励的重要依据，逐步建立和完善信息化教学的激励机制，充分发挥优秀教师的传帮带作用，全面提高教师的信息化教学能力。</w:t>
      </w:r>
    </w:p>
    <w:p>
      <w:pPr>
        <w:ind w:firstLine="640" w:firstLineChars="200"/>
        <w:contextualSpacing/>
        <w:rPr>
          <w:sz w:val="32"/>
          <w:szCs w:val="32"/>
        </w:rPr>
      </w:pPr>
      <w:r>
        <w:rPr>
          <w:sz w:val="32"/>
          <w:szCs w:val="32"/>
        </w:rPr>
        <w:t>四、信息化教学竞赛章程以及其他具体事项，由竞赛组委会办公室（设在湖南省高等教育学会教育技术专业委员会秘书处）另行通知，同时通过教育技术专业委员会网站（http://www.hneta.cn/）及时发布。</w:t>
      </w:r>
    </w:p>
    <w:p>
      <w:pPr>
        <w:contextualSpacing/>
        <w:rPr>
          <w:sz w:val="32"/>
          <w:szCs w:val="32"/>
        </w:rPr>
      </w:pPr>
    </w:p>
    <w:p>
      <w:pPr>
        <w:ind w:firstLine="640" w:firstLineChars="200"/>
        <w:contextualSpacing/>
        <w:rPr>
          <w:sz w:val="32"/>
          <w:szCs w:val="32"/>
        </w:rPr>
      </w:pPr>
      <w:r>
        <w:rPr>
          <w:sz w:val="32"/>
          <w:szCs w:val="32"/>
        </w:rPr>
        <w:t>附件：湖南省普通高校教师信息化教学竞赛复赛名额表</w:t>
      </w:r>
    </w:p>
    <w:p>
      <w:pPr>
        <w:ind w:firstLine="1280" w:firstLineChars="400"/>
        <w:contextualSpacing/>
        <w:rPr>
          <w:sz w:val="32"/>
          <w:szCs w:val="32"/>
        </w:rPr>
      </w:pPr>
    </w:p>
    <w:p>
      <w:pPr>
        <w:ind w:left="5160" w:leftChars="400" w:hanging="4320" w:hangingChars="1350"/>
        <w:contextualSpacing/>
        <w:rPr>
          <w:sz w:val="32"/>
          <w:szCs w:val="32"/>
        </w:rPr>
      </w:pPr>
    </w:p>
    <w:p>
      <w:pPr>
        <w:ind w:left="4095" w:leftChars="1950" w:firstLine="1440" w:firstLineChars="450"/>
        <w:contextualSpacing/>
        <w:rPr>
          <w:sz w:val="32"/>
          <w:szCs w:val="32"/>
        </w:rPr>
      </w:pPr>
      <w:r>
        <w:rPr>
          <w:sz w:val="32"/>
          <w:szCs w:val="32"/>
        </w:rPr>
        <w:t>湖南省教育厅</w:t>
      </w:r>
    </w:p>
    <w:p>
      <w:pPr>
        <w:ind w:firstLine="5280" w:firstLineChars="1650"/>
        <w:contextualSpacing/>
        <w:rPr>
          <w:rFonts w:hint="eastAsia"/>
          <w:sz w:val="32"/>
          <w:szCs w:val="32"/>
        </w:rPr>
      </w:pPr>
      <w:r>
        <w:rPr>
          <w:sz w:val="32"/>
          <w:szCs w:val="32"/>
        </w:rPr>
        <w:t>2019年5月14日</w:t>
      </w:r>
    </w:p>
    <w:p>
      <w:pPr>
        <w:ind w:firstLine="5280" w:firstLineChars="1650"/>
        <w:contextualSpacing/>
        <w:rPr>
          <w:rFonts w:hint="eastAsia"/>
          <w:sz w:val="32"/>
          <w:szCs w:val="32"/>
        </w:rPr>
      </w:pPr>
    </w:p>
    <w:p>
      <w:pPr>
        <w:ind w:firstLine="5280" w:firstLineChars="1650"/>
        <w:contextualSpacing/>
        <w:rPr>
          <w:rFonts w:hint="eastAsia"/>
          <w:sz w:val="32"/>
          <w:szCs w:val="32"/>
        </w:rPr>
      </w:pPr>
    </w:p>
    <w:p>
      <w:pPr>
        <w:ind w:firstLine="5280" w:firstLineChars="1650"/>
        <w:contextualSpacing/>
        <w:rPr>
          <w:rFonts w:hint="eastAsia"/>
          <w:sz w:val="32"/>
          <w:szCs w:val="32"/>
        </w:rPr>
      </w:pPr>
      <w:bookmarkStart w:id="6" w:name="_GoBack"/>
      <w:bookmarkEnd w:id="6"/>
    </w:p>
    <w:p>
      <w:pPr>
        <w:spacing w:line="600" w:lineRule="exact"/>
        <w:jc w:val="left"/>
        <w:rPr>
          <w:rFonts w:ascii="黑体" w:hAnsi="黑体" w:eastAsia="黑体"/>
          <w:bCs/>
          <w:sz w:val="32"/>
          <w:szCs w:val="32"/>
        </w:rPr>
      </w:pPr>
      <w:r>
        <w:rPr>
          <w:rFonts w:hint="eastAsia" w:ascii="黑体" w:hAnsi="黑体" w:eastAsia="黑体"/>
          <w:bCs/>
          <w:sz w:val="32"/>
          <w:szCs w:val="32"/>
        </w:rPr>
        <w:t>附件</w:t>
      </w:r>
    </w:p>
    <w:p>
      <w:pPr>
        <w:snapToGrid w:val="0"/>
        <w:jc w:val="left"/>
        <w:rPr>
          <w:rFonts w:hint="eastAsia" w:ascii="宋体"/>
          <w:bCs/>
          <w:sz w:val="2"/>
          <w:szCs w:val="32"/>
        </w:rPr>
      </w:pPr>
    </w:p>
    <w:p>
      <w:pPr>
        <w:spacing w:line="600" w:lineRule="exact"/>
        <w:jc w:val="center"/>
        <w:rPr>
          <w:rFonts w:ascii="方正小标宋简体" w:eastAsia="方正小标宋简体"/>
          <w:bCs/>
          <w:sz w:val="44"/>
          <w:szCs w:val="44"/>
        </w:rPr>
      </w:pPr>
      <w:r>
        <w:rPr>
          <w:rFonts w:hint="eastAsia" w:ascii="方正小标宋简体" w:eastAsia="方正小标宋简体"/>
          <w:bCs/>
          <w:sz w:val="44"/>
          <w:szCs w:val="44"/>
        </w:rPr>
        <w:t>湖南省普通高校教师</w:t>
      </w:r>
    </w:p>
    <w:p>
      <w:pPr>
        <w:spacing w:line="600" w:lineRule="exact"/>
        <w:jc w:val="center"/>
        <w:rPr>
          <w:rFonts w:ascii="方正小标宋简体" w:eastAsia="方正小标宋简体"/>
          <w:bCs/>
          <w:sz w:val="44"/>
          <w:szCs w:val="44"/>
        </w:rPr>
      </w:pPr>
      <w:r>
        <w:rPr>
          <w:rFonts w:hint="eastAsia" w:ascii="方正小标宋简体" w:eastAsia="方正小标宋简体"/>
          <w:bCs/>
          <w:sz w:val="44"/>
          <w:szCs w:val="44"/>
        </w:rPr>
        <w:t>信息化教学竞赛复赛名额表</w:t>
      </w:r>
    </w:p>
    <w:p>
      <w:pPr>
        <w:snapToGrid w:val="0"/>
        <w:jc w:val="center"/>
        <w:rPr>
          <w:rFonts w:hint="eastAsia" w:ascii="方正小标宋简体" w:eastAsia="方正小标宋简体"/>
          <w:bCs/>
          <w:sz w:val="10"/>
          <w:szCs w:val="44"/>
        </w:rPr>
      </w:pPr>
    </w:p>
    <w:tbl>
      <w:tblPr>
        <w:tblStyle w:val="4"/>
        <w:tblW w:w="8680" w:type="dxa"/>
        <w:jc w:val="center"/>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6"/>
        <w:gridCol w:w="1204"/>
        <w:gridCol w:w="297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3236" w:type="dxa"/>
            <w:noWrap w:val="0"/>
            <w:tcMar>
              <w:left w:w="28" w:type="dxa"/>
              <w:right w:w="28" w:type="dxa"/>
            </w:tcMar>
            <w:vAlign w:val="center"/>
          </w:tcPr>
          <w:p>
            <w:pPr>
              <w:autoSpaceDN w:val="0"/>
              <w:snapToGrid w:val="0"/>
              <w:jc w:val="center"/>
              <w:rPr>
                <w:rFonts w:ascii="宋体"/>
                <w:sz w:val="24"/>
              </w:rPr>
            </w:pPr>
            <w:r>
              <w:rPr>
                <w:rFonts w:ascii="宋体"/>
                <w:sz w:val="24"/>
              </w:rPr>
              <w:t>学校名称</w:t>
            </w:r>
          </w:p>
        </w:tc>
        <w:tc>
          <w:tcPr>
            <w:tcW w:w="1204" w:type="dxa"/>
            <w:noWrap w:val="0"/>
            <w:tcMar>
              <w:left w:w="28" w:type="dxa"/>
              <w:right w:w="28" w:type="dxa"/>
            </w:tcMar>
            <w:vAlign w:val="center"/>
          </w:tcPr>
          <w:p>
            <w:pPr>
              <w:autoSpaceDN w:val="0"/>
              <w:snapToGrid w:val="0"/>
              <w:jc w:val="center"/>
              <w:rPr>
                <w:rFonts w:ascii="宋体"/>
                <w:sz w:val="24"/>
              </w:rPr>
            </w:pPr>
            <w:r>
              <w:rPr>
                <w:rFonts w:hint="eastAsia" w:ascii="宋体"/>
                <w:sz w:val="24"/>
              </w:rPr>
              <w:t>参赛名额</w:t>
            </w:r>
          </w:p>
        </w:tc>
        <w:tc>
          <w:tcPr>
            <w:tcW w:w="2977" w:type="dxa"/>
            <w:noWrap w:val="0"/>
            <w:tcMar>
              <w:left w:w="28" w:type="dxa"/>
              <w:right w:w="28" w:type="dxa"/>
            </w:tcMar>
            <w:vAlign w:val="center"/>
          </w:tcPr>
          <w:p>
            <w:pPr>
              <w:autoSpaceDN w:val="0"/>
              <w:snapToGrid w:val="0"/>
              <w:jc w:val="center"/>
              <w:textAlignment w:val="center"/>
              <w:rPr>
                <w:rFonts w:ascii="宋体"/>
                <w:sz w:val="24"/>
              </w:rPr>
            </w:pPr>
            <w:r>
              <w:rPr>
                <w:rFonts w:ascii="宋体"/>
                <w:sz w:val="24"/>
              </w:rPr>
              <w:t>学校名称</w:t>
            </w:r>
          </w:p>
        </w:tc>
        <w:tc>
          <w:tcPr>
            <w:tcW w:w="1263" w:type="dxa"/>
            <w:noWrap w:val="0"/>
            <w:tcMar>
              <w:left w:w="28" w:type="dxa"/>
              <w:right w:w="28" w:type="dxa"/>
            </w:tcMar>
            <w:vAlign w:val="center"/>
          </w:tcPr>
          <w:p>
            <w:pPr>
              <w:autoSpaceDN w:val="0"/>
              <w:snapToGrid w:val="0"/>
              <w:jc w:val="center"/>
              <w:rPr>
                <w:rFonts w:ascii="宋体"/>
                <w:sz w:val="24"/>
              </w:rPr>
            </w:pPr>
            <w:r>
              <w:rPr>
                <w:rFonts w:hint="eastAsia" w:ascii="宋体"/>
                <w:sz w:val="24"/>
              </w:rPr>
              <w:t>参赛名额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国防科技大学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湘南学院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中南大学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6</w:t>
            </w:r>
          </w:p>
        </w:tc>
        <w:tc>
          <w:tcPr>
            <w:tcW w:w="2977" w:type="dxa"/>
            <w:noWrap w:val="0"/>
            <w:vAlign w:val="center"/>
          </w:tcPr>
          <w:p>
            <w:pPr>
              <w:autoSpaceDN w:val="0"/>
              <w:snapToGrid w:val="0"/>
              <w:textAlignment w:val="center"/>
              <w:rPr>
                <w:rFonts w:ascii="宋体"/>
                <w:sz w:val="24"/>
              </w:rPr>
            </w:pPr>
            <w:r>
              <w:rPr>
                <w:rFonts w:ascii="宋体"/>
                <w:sz w:val="24"/>
              </w:rPr>
              <w:t>湖南科技学院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6</w:t>
            </w:r>
          </w:p>
        </w:tc>
        <w:tc>
          <w:tcPr>
            <w:tcW w:w="2977" w:type="dxa"/>
            <w:noWrap w:val="0"/>
            <w:vAlign w:val="center"/>
          </w:tcPr>
          <w:p>
            <w:pPr>
              <w:autoSpaceDN w:val="0"/>
              <w:snapToGrid w:val="0"/>
              <w:textAlignment w:val="center"/>
              <w:rPr>
                <w:rFonts w:ascii="宋体"/>
                <w:sz w:val="24"/>
              </w:rPr>
            </w:pPr>
            <w:r>
              <w:rPr>
                <w:rFonts w:ascii="宋体"/>
                <w:sz w:val="24"/>
              </w:rPr>
              <w:t>湖南城市学院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湖南师范大学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湖南人文科技学院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湘潭大学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长沙学院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长沙理工大学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湖南工学院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湖南农业大学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湖南第一师范学院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中南林业科技大学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湖南涉外经济学院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南华大学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长沙医学院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湖南科技大学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湖南财政经济学院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湖南中医药大学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r>
              <w:rPr>
                <w:rFonts w:ascii="宋体"/>
                <w:sz w:val="24"/>
              </w:rPr>
              <w:t>湖南警察学院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湖南工业大学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湖南女子学院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吉首大学</w:t>
            </w:r>
          </w:p>
        </w:tc>
        <w:tc>
          <w:tcPr>
            <w:tcW w:w="1204" w:type="dxa"/>
            <w:noWrap w:val="0"/>
            <w:vAlign w:val="center"/>
          </w:tcPr>
          <w:p>
            <w:pPr>
              <w:autoSpaceDN w:val="0"/>
              <w:snapToGrid w:val="0"/>
              <w:jc w:val="center"/>
              <w:textAlignment w:val="center"/>
              <w:rPr>
                <w:rFonts w:ascii="宋体"/>
                <w:sz w:val="24"/>
              </w:rPr>
            </w:pPr>
            <w:r>
              <w:rPr>
                <w:rFonts w:hint="eastAsia" w:ascii="宋体"/>
                <w:sz w:val="24"/>
              </w:rPr>
              <w:t>4</w:t>
            </w:r>
          </w:p>
        </w:tc>
        <w:tc>
          <w:tcPr>
            <w:tcW w:w="2977" w:type="dxa"/>
            <w:noWrap w:val="0"/>
            <w:vAlign w:val="center"/>
          </w:tcPr>
          <w:p>
            <w:pPr>
              <w:autoSpaceDN w:val="0"/>
              <w:snapToGrid w:val="0"/>
              <w:textAlignment w:val="center"/>
              <w:rPr>
                <w:rFonts w:ascii="宋体"/>
                <w:sz w:val="24"/>
              </w:rPr>
            </w:pPr>
            <w:r>
              <w:rPr>
                <w:rFonts w:ascii="宋体"/>
                <w:sz w:val="24"/>
              </w:rPr>
              <w:t>长沙师范学院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湖南商学院</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r>
              <w:rPr>
                <w:rFonts w:hint="eastAsia" w:ascii="宋体"/>
                <w:sz w:val="24"/>
              </w:rPr>
              <w:t>湖南医药学院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湖南理工学院</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r>
              <w:rPr>
                <w:rFonts w:hint="eastAsia" w:ascii="宋体"/>
                <w:sz w:val="24"/>
              </w:rPr>
              <w:t>湖南交通工程学院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湖南工程学院</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r>
              <w:rPr>
                <w:rFonts w:hint="eastAsia" w:ascii="宋体"/>
                <w:sz w:val="24"/>
              </w:rPr>
              <w:t>湖南应用技术学院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湖南文理学院</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r>
              <w:rPr>
                <w:rFonts w:hint="eastAsia" w:ascii="宋体"/>
                <w:sz w:val="24"/>
              </w:rPr>
              <w:t>湖南信息学院</w:t>
            </w:r>
          </w:p>
        </w:tc>
        <w:tc>
          <w:tcPr>
            <w:tcW w:w="1263" w:type="dxa"/>
            <w:noWrap w:val="0"/>
            <w:vAlign w:val="center"/>
          </w:tcPr>
          <w:p>
            <w:pPr>
              <w:autoSpaceDN w:val="0"/>
              <w:snapToGrid w:val="0"/>
              <w:jc w:val="center"/>
              <w:textAlignment w:val="center"/>
              <w:rPr>
                <w:rFonts w:ascii="宋体"/>
                <w:sz w:val="24"/>
              </w:rPr>
            </w:pPr>
            <w:r>
              <w:rPr>
                <w:rFonts w:hint="eastAsia" w:asci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衡阳师范学院</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p>
        </w:tc>
        <w:tc>
          <w:tcPr>
            <w:tcW w:w="1263" w:type="dxa"/>
            <w:noWrap w:val="0"/>
            <w:vAlign w:val="center"/>
          </w:tcPr>
          <w:p>
            <w:pPr>
              <w:autoSpaceDN w:val="0"/>
              <w:snapToGrid w:val="0"/>
              <w:jc w:val="center"/>
              <w:textAlignment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怀化学院</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p>
        </w:tc>
        <w:tc>
          <w:tcPr>
            <w:tcW w:w="1263" w:type="dxa"/>
            <w:noWrap w:val="0"/>
            <w:vAlign w:val="center"/>
          </w:tcPr>
          <w:p>
            <w:pPr>
              <w:autoSpaceDN w:val="0"/>
              <w:snapToGrid w:val="0"/>
              <w:jc w:val="center"/>
              <w:textAlignment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3236" w:type="dxa"/>
            <w:noWrap w:val="0"/>
            <w:vAlign w:val="center"/>
          </w:tcPr>
          <w:p>
            <w:pPr>
              <w:autoSpaceDN w:val="0"/>
              <w:snapToGrid w:val="0"/>
              <w:textAlignment w:val="center"/>
              <w:rPr>
                <w:rFonts w:ascii="宋体"/>
                <w:sz w:val="24"/>
              </w:rPr>
            </w:pPr>
            <w:r>
              <w:rPr>
                <w:rFonts w:ascii="宋体"/>
                <w:sz w:val="24"/>
              </w:rPr>
              <w:t>邵阳学院</w:t>
            </w:r>
          </w:p>
        </w:tc>
        <w:tc>
          <w:tcPr>
            <w:tcW w:w="1204" w:type="dxa"/>
            <w:noWrap w:val="0"/>
            <w:vAlign w:val="center"/>
          </w:tcPr>
          <w:p>
            <w:pPr>
              <w:autoSpaceDN w:val="0"/>
              <w:snapToGrid w:val="0"/>
              <w:jc w:val="center"/>
              <w:textAlignment w:val="center"/>
              <w:rPr>
                <w:rFonts w:ascii="宋体"/>
                <w:sz w:val="24"/>
              </w:rPr>
            </w:pPr>
            <w:r>
              <w:rPr>
                <w:rFonts w:hint="eastAsia" w:ascii="宋体"/>
                <w:sz w:val="24"/>
              </w:rPr>
              <w:t>2</w:t>
            </w:r>
          </w:p>
        </w:tc>
        <w:tc>
          <w:tcPr>
            <w:tcW w:w="2977" w:type="dxa"/>
            <w:noWrap w:val="0"/>
            <w:vAlign w:val="center"/>
          </w:tcPr>
          <w:p>
            <w:pPr>
              <w:autoSpaceDN w:val="0"/>
              <w:snapToGrid w:val="0"/>
              <w:textAlignment w:val="center"/>
              <w:rPr>
                <w:rFonts w:ascii="宋体"/>
                <w:sz w:val="24"/>
              </w:rPr>
            </w:pPr>
          </w:p>
        </w:tc>
        <w:tc>
          <w:tcPr>
            <w:tcW w:w="1263" w:type="dxa"/>
            <w:noWrap w:val="0"/>
            <w:vAlign w:val="center"/>
          </w:tcPr>
          <w:p>
            <w:pPr>
              <w:autoSpaceDN w:val="0"/>
              <w:snapToGrid w:val="0"/>
              <w:jc w:val="center"/>
              <w:textAlignment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4440" w:type="dxa"/>
            <w:gridSpan w:val="2"/>
            <w:noWrap w:val="0"/>
            <w:vAlign w:val="center"/>
          </w:tcPr>
          <w:p>
            <w:pPr>
              <w:autoSpaceDN w:val="0"/>
              <w:snapToGrid w:val="0"/>
              <w:jc w:val="center"/>
              <w:textAlignment w:val="center"/>
              <w:rPr>
                <w:rFonts w:ascii="宋体"/>
                <w:sz w:val="24"/>
              </w:rPr>
            </w:pPr>
            <w:r>
              <w:rPr>
                <w:rFonts w:hint="eastAsia" w:ascii="宋体"/>
                <w:sz w:val="24"/>
              </w:rPr>
              <w:t>总计</w:t>
            </w:r>
          </w:p>
        </w:tc>
        <w:tc>
          <w:tcPr>
            <w:tcW w:w="4240" w:type="dxa"/>
            <w:gridSpan w:val="2"/>
            <w:noWrap w:val="0"/>
            <w:vAlign w:val="center"/>
          </w:tcPr>
          <w:p>
            <w:pPr>
              <w:autoSpaceDN w:val="0"/>
              <w:snapToGrid w:val="0"/>
              <w:jc w:val="center"/>
              <w:textAlignment w:val="center"/>
              <w:rPr>
                <w:rFonts w:ascii="宋体"/>
                <w:sz w:val="24"/>
              </w:rPr>
            </w:pPr>
            <w:r>
              <w:rPr>
                <w:rFonts w:hint="eastAsia" w:ascii="宋体"/>
                <w:sz w:val="24"/>
              </w:rPr>
              <w:t>102</w:t>
            </w:r>
          </w:p>
        </w:tc>
      </w:tr>
    </w:tbl>
    <w:p>
      <w:pPr>
        <w:snapToGrid w:val="0"/>
        <w:rPr>
          <w:rFonts w:ascii="宋体"/>
          <w:sz w:val="24"/>
        </w:rPr>
      </w:pPr>
      <w:r>
        <w:rPr>
          <w:rFonts w:hint="eastAsia" w:ascii="宋体"/>
          <w:sz w:val="24"/>
        </w:rPr>
        <w:t>注：1. 独立学院等高校可推荐1人参加复赛。</w:t>
      </w:r>
    </w:p>
    <w:p>
      <w:pPr>
        <w:snapToGrid w:val="0"/>
        <w:ind w:left="885" w:leftChars="250" w:hanging="360" w:hangingChars="150"/>
        <w:rPr>
          <w:rFonts w:ascii="宋体"/>
          <w:sz w:val="24"/>
        </w:rPr>
      </w:pPr>
      <w:r>
        <w:rPr>
          <w:rFonts w:hint="eastAsia" w:ascii="宋体"/>
          <w:sz w:val="24"/>
        </w:rPr>
        <w:t>2. 有智慧教室的高校可推荐1名在智慧教室应用智慧教育平台开设了一门课程的教师参加复赛，该课程参赛教师不计入限额。</w:t>
      </w:r>
    </w:p>
    <w:p>
      <w:pPr>
        <w:snapToGrid w:val="0"/>
        <w:ind w:left="885" w:leftChars="250" w:hanging="360" w:hangingChars="150"/>
        <w:rPr>
          <w:rFonts w:hint="eastAsia" w:ascii="宋体"/>
          <w:sz w:val="24"/>
        </w:rPr>
      </w:pPr>
      <w:r>
        <w:rPr>
          <w:rFonts w:hint="eastAsia" w:ascii="宋体"/>
          <w:sz w:val="24"/>
        </w:rPr>
        <w:t>3. 各校根据限额推荐选手报名参赛，但同一复赛组别（文科组、理工组或实践组）不得超过2人。</w:t>
      </w:r>
    </w:p>
    <w:p>
      <w:pPr>
        <w:snapToGrid w:val="0"/>
        <w:ind w:left="885" w:leftChars="250" w:hanging="360" w:hangingChars="150"/>
        <w:rPr>
          <w:rFonts w:hint="eastAsia" w:ascii="宋体"/>
          <w:sz w:val="24"/>
        </w:rPr>
      </w:pPr>
    </w:p>
    <w:p>
      <w:pPr>
        <w:snapToGrid w:val="0"/>
        <w:ind w:left="885" w:leftChars="250" w:hanging="360" w:hangingChars="150"/>
        <w:rPr>
          <w:rFonts w:hint="eastAsia" w:ascii="宋体"/>
          <w:sz w:val="24"/>
        </w:rPr>
      </w:pPr>
    </w:p>
    <w:p>
      <w:pPr>
        <w:snapToGrid w:val="0"/>
        <w:ind w:left="885" w:leftChars="250" w:hanging="360" w:hangingChars="150"/>
        <w:rPr>
          <w:rFonts w:hint="eastAsia" w:ascii="宋体"/>
          <w:sz w:val="24"/>
        </w:rPr>
      </w:pPr>
    </w:p>
    <w:p>
      <w:pPr>
        <w:snapToGrid w:val="0"/>
        <w:ind w:left="885" w:leftChars="250" w:hanging="360" w:hangingChars="150"/>
        <w:rPr>
          <w:rFonts w:hint="eastAsia" w:ascii="宋体"/>
          <w:sz w:val="24"/>
        </w:rPr>
      </w:pPr>
    </w:p>
    <w:p>
      <w:pPr>
        <w:snapToGrid w:val="0"/>
        <w:ind w:left="885" w:leftChars="250" w:hanging="360" w:hangingChars="150"/>
        <w:rPr>
          <w:rFonts w:hint="eastAsia" w:ascii="宋体"/>
          <w:sz w:val="24"/>
        </w:rPr>
      </w:pPr>
    </w:p>
    <w:p>
      <w:pPr>
        <w:snapToGrid w:val="0"/>
        <w:ind w:left="885" w:leftChars="250" w:hanging="360" w:hangingChars="150"/>
        <w:rPr>
          <w:rFonts w:hint="eastAsia" w:ascii="宋体"/>
          <w:sz w:val="24"/>
        </w:rPr>
      </w:pPr>
    </w:p>
    <w:p>
      <w:pPr>
        <w:snapToGrid w:val="0"/>
        <w:ind w:left="885" w:leftChars="250" w:hanging="360" w:hangingChars="150"/>
        <w:rPr>
          <w:rFonts w:hint="eastAsia" w:ascii="宋体"/>
          <w:sz w:val="24"/>
        </w:rPr>
      </w:pPr>
    </w:p>
    <w:p>
      <w:pPr>
        <w:snapToGrid w:val="0"/>
        <w:ind w:left="885" w:leftChars="250" w:hanging="360" w:hangingChars="150"/>
        <w:rPr>
          <w:rFonts w:hint="eastAsia" w:ascii="宋体"/>
          <w:sz w:val="24"/>
        </w:rPr>
      </w:pPr>
    </w:p>
    <w:p>
      <w:pPr>
        <w:spacing w:line="600" w:lineRule="exact"/>
        <w:jc w:val="left"/>
        <w:rPr>
          <w:rFonts w:hint="eastAsia" w:ascii="黑体" w:hAnsi="黑体" w:eastAsia="黑体"/>
          <w:bCs/>
          <w:sz w:val="32"/>
          <w:szCs w:val="32"/>
        </w:rPr>
      </w:pPr>
      <w:r>
        <w:rPr>
          <w:rFonts w:hint="eastAsia" w:ascii="黑体" w:hAnsi="黑体" w:eastAsia="黑体"/>
          <w:bCs/>
          <w:sz w:val="32"/>
          <w:szCs w:val="32"/>
        </w:rPr>
        <w:t>附件二：</w:t>
      </w:r>
    </w:p>
    <w:p>
      <w:pPr>
        <w:snapToGrid w:val="0"/>
        <w:spacing w:line="580" w:lineRule="exact"/>
        <w:jc w:val="center"/>
        <w:rPr>
          <w:rFonts w:ascii="方正小标宋简体" w:eastAsia="方正小标宋简体"/>
          <w:sz w:val="36"/>
          <w:szCs w:val="36"/>
        </w:rPr>
      </w:pPr>
      <w:r>
        <w:rPr>
          <w:rFonts w:hint="eastAsia" w:ascii="方正小标宋简体" w:eastAsia="方正小标宋简体"/>
          <w:sz w:val="36"/>
          <w:szCs w:val="36"/>
        </w:rPr>
        <w:t>湖南省普通高校教师信息化教学竞赛章程</w:t>
      </w:r>
    </w:p>
    <w:p>
      <w:pPr>
        <w:contextualSpacing/>
        <w:jc w:val="center"/>
        <w:rPr>
          <w:rFonts w:ascii="楷体_GB2312" w:eastAsia="楷体_GB2312"/>
          <w:b/>
          <w:sz w:val="32"/>
          <w:szCs w:val="32"/>
        </w:rPr>
      </w:pPr>
      <w:r>
        <w:rPr>
          <w:rFonts w:hint="eastAsia" w:ascii="楷体_GB2312" w:eastAsia="楷体_GB2312"/>
          <w:b/>
          <w:sz w:val="32"/>
          <w:szCs w:val="32"/>
        </w:rPr>
        <w:t>（2019年修订）</w:t>
      </w:r>
    </w:p>
    <w:p>
      <w:pPr>
        <w:ind w:firstLine="640" w:firstLineChars="200"/>
        <w:contextualSpacing/>
        <w:rPr>
          <w:rFonts w:ascii="黑体" w:hAnsi="黑体" w:eastAsia="黑体"/>
          <w:sz w:val="32"/>
          <w:szCs w:val="32"/>
        </w:rPr>
      </w:pPr>
      <w:r>
        <w:rPr>
          <w:rFonts w:hint="eastAsia" w:ascii="黑体" w:hAnsi="黑体" w:eastAsia="黑体"/>
          <w:sz w:val="32"/>
          <w:szCs w:val="32"/>
        </w:rPr>
        <w:t>一、竞赛目的</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1．推动全省高校更加重视智慧校园建设及其在课程教学中的科学应用，进一步深化教学改革，优化教学条件，不断提高人才培养能力与质量。</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2．引导广大高校教师积极应用现代教育技术手段，不断更新教学理念，创新教学模式，改进教学方法，增强教学效果，不断提升信息化教学业务能力与水平。</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3．探索高校信息化教学的评价标准，完善信息化教学的激励机制，营造信息化教学的浓厚氛围，促进信息化教学资源的建设与共享，推动我省高校教育信息化进程。</w:t>
      </w:r>
    </w:p>
    <w:p>
      <w:pPr>
        <w:ind w:firstLine="640" w:firstLineChars="200"/>
        <w:contextualSpacing/>
        <w:rPr>
          <w:rFonts w:ascii="黑体" w:hAnsi="黑体" w:eastAsia="黑体"/>
          <w:sz w:val="32"/>
          <w:szCs w:val="32"/>
        </w:rPr>
      </w:pPr>
      <w:r>
        <w:rPr>
          <w:rFonts w:hint="eastAsia" w:ascii="黑体" w:hAnsi="黑体" w:eastAsia="黑体"/>
          <w:sz w:val="32"/>
          <w:szCs w:val="32"/>
        </w:rPr>
        <w:t>二、组织领导</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信息化教学竞赛由湖南省教育厅主办，委托湖南省高等教育学会教育技术专业委员会承办，可根据需要邀请高校和企事业单位协办。具体竞赛活动由省教育厅高等教育处指导。</w:t>
      </w:r>
    </w:p>
    <w:p>
      <w:pPr>
        <w:ind w:firstLine="640" w:firstLineChars="200"/>
        <w:contextualSpacing/>
        <w:rPr>
          <w:rFonts w:ascii="黑体" w:hAnsi="黑体" w:eastAsia="黑体"/>
          <w:sz w:val="32"/>
          <w:szCs w:val="32"/>
        </w:rPr>
      </w:pPr>
      <w:r>
        <w:rPr>
          <w:rFonts w:hint="eastAsia" w:ascii="黑体" w:hAnsi="黑体" w:eastAsia="黑体"/>
          <w:sz w:val="32"/>
          <w:szCs w:val="32"/>
        </w:rPr>
        <w:t>三、</w:t>
      </w:r>
      <w:bookmarkStart w:id="1" w:name="OLE_LINK22"/>
      <w:bookmarkStart w:id="2" w:name="OLE_LINK21"/>
      <w:r>
        <w:rPr>
          <w:rFonts w:hint="eastAsia" w:ascii="黑体" w:hAnsi="黑体" w:eastAsia="黑体"/>
          <w:sz w:val="32"/>
          <w:szCs w:val="32"/>
        </w:rPr>
        <w:t>参赛对象</w:t>
      </w:r>
      <w:bookmarkEnd w:id="1"/>
      <w:bookmarkEnd w:id="2"/>
    </w:p>
    <w:p>
      <w:pPr>
        <w:ind w:firstLine="640" w:firstLineChars="200"/>
        <w:contextualSpacing/>
        <w:rPr>
          <w:rFonts w:ascii="仿宋_GB2312" w:hAnsi="仿宋" w:eastAsia="仿宋_GB2312"/>
          <w:sz w:val="32"/>
          <w:szCs w:val="32"/>
        </w:rPr>
      </w:pPr>
      <w:bookmarkStart w:id="3" w:name="OLE_LINK17"/>
      <w:bookmarkStart w:id="4" w:name="OLE_LINK16"/>
      <w:r>
        <w:rPr>
          <w:rFonts w:hint="eastAsia" w:ascii="仿宋_GB2312" w:hAnsi="仿宋" w:eastAsia="仿宋_GB2312"/>
          <w:sz w:val="32"/>
          <w:szCs w:val="32"/>
        </w:rPr>
        <w:t>全省普通本科学校（含独立学院）近三年承担各学科专业课程教学任务的在职专任教师。近五年已获得本项竞赛一等奖或有两次参赛经历的教师，不再推荐参加竞赛。</w:t>
      </w:r>
    </w:p>
    <w:bookmarkEnd w:id="3"/>
    <w:bookmarkEnd w:id="4"/>
    <w:p>
      <w:pPr>
        <w:ind w:firstLine="640" w:firstLineChars="200"/>
        <w:contextualSpacing/>
        <w:rPr>
          <w:rFonts w:ascii="黑体" w:hAnsi="黑体" w:eastAsia="黑体"/>
          <w:sz w:val="32"/>
          <w:szCs w:val="32"/>
        </w:rPr>
      </w:pPr>
      <w:r>
        <w:rPr>
          <w:rFonts w:hint="eastAsia" w:ascii="黑体" w:hAnsi="黑体" w:eastAsia="黑体"/>
          <w:sz w:val="32"/>
          <w:szCs w:val="32"/>
        </w:rPr>
        <w:t>四、参赛要求</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1．软件要求</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教学软件选用合理，鼓励参赛教师自主建设或参与建设，教学理念先进，技术应用合理，较好实现信息技术与课程教学的深度融合，无知识产权异议和纠纷；教学软件能够完整体现所授课程的主要内容，有效破解教学中的重点难点问题，交互性能和教学效果好；教学软件能够合理选用图形图像、音视频、动画等多媒体技术来呈现教学内容，界面布局合理，色彩搭配协调，播放顺畅稳定，导航链接准确，用户体验良好。</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2．教学要求</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正确运用高等教育教学改革新理念和信息化教学新要求设计教学方案、组织教学资源和实施教学过程；准确把握所授课程的教学要求，充分挖掘和利用课程数字化资源的育人因素，教学目标设置和教学内容处理符合大学生认知规律；充分利用信息化工具与资源改革课堂教学，破解教学难题，增强教学效果；能合理运用智慧校园环境中的技术手段引导控制学习进程，有效调动学生自主学习与协作探究的积极性；教师教态自然大方，语言标准生动，讲授条理清晰，师生互动好，教学效果好，形成了鲜明的教学风格。</w:t>
      </w:r>
    </w:p>
    <w:p>
      <w:pPr>
        <w:ind w:firstLine="640" w:firstLineChars="200"/>
        <w:contextualSpacing/>
        <w:rPr>
          <w:rFonts w:ascii="黑体" w:hAnsi="黑体" w:eastAsia="黑体"/>
          <w:sz w:val="32"/>
          <w:szCs w:val="32"/>
        </w:rPr>
      </w:pPr>
      <w:r>
        <w:rPr>
          <w:rFonts w:hint="eastAsia" w:ascii="黑体" w:hAnsi="黑体" w:eastAsia="黑体"/>
          <w:sz w:val="32"/>
          <w:szCs w:val="32"/>
        </w:rPr>
        <w:t>五、竞赛分组</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信息化教学竞赛按文科组、理工组、实践组三个组别进行比赛，参赛教师可根据参赛课程及其教学软件（多媒体课件、网络课程、在线开放课程、虚拟仿真实验以及微课资源等）性质，选择参加文科组、理工组或实践组竞赛，展示自己的信息化教学水平。</w:t>
      </w:r>
    </w:p>
    <w:p>
      <w:pPr>
        <w:ind w:firstLine="640" w:firstLineChars="200"/>
        <w:contextualSpacing/>
        <w:rPr>
          <w:rFonts w:ascii="黑体" w:hAnsi="黑体" w:eastAsia="黑体"/>
          <w:sz w:val="32"/>
          <w:szCs w:val="32"/>
        </w:rPr>
      </w:pPr>
      <w:r>
        <w:rPr>
          <w:rFonts w:hint="eastAsia" w:ascii="黑体" w:hAnsi="黑体" w:eastAsia="黑体"/>
          <w:sz w:val="32"/>
          <w:szCs w:val="32"/>
        </w:rPr>
        <w:t>六、竞赛程序</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1．初赛</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各高校根据竞赛章程和组委会工作安排，自主制定方案组织校内初赛。在此基础上，根据年度分配名额择优推荐教师参加省级竞赛。推荐参加省级竞赛的教师名单须在校园网公示一周时间，经公示无异议后方可上报。</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2．复赛</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复赛教师应提交涵盖所授课程全部内容的教学软件以及介绍和展示软件教学应用的微视频，同时提交若干典型教学应用的教学内容目录（供决赛时随机抽选）。微视频限10分钟以内，并遵循统一的技术标准（编码格式：wmv\flv\mp4；码率：500－1024kbps；分辨率：720×576－1280×720或640×480－1024×576）。教学</w:t>
      </w:r>
      <w:r>
        <w:rPr>
          <w:rFonts w:hint="eastAsia" w:ascii="仿宋_GB2312" w:hAnsi="仿宋" w:eastAsia="仿宋_GB2312"/>
          <w:spacing w:val="-6"/>
          <w:sz w:val="32"/>
          <w:szCs w:val="32"/>
        </w:rPr>
        <w:t>软件一般以U盘形式提供，并附必要的使用说明；教学软件为互联网资源的，须提供相应网址和用户名密码，并确保随时能够访问</w:t>
      </w:r>
      <w:r>
        <w:rPr>
          <w:rFonts w:hint="eastAsia" w:ascii="仿宋_GB2312" w:hAnsi="仿宋" w:eastAsia="仿宋_GB2312"/>
          <w:sz w:val="32"/>
          <w:szCs w:val="32"/>
        </w:rPr>
        <w:t>。提交的参赛软件不能加密，以免影响专家评审。资源类文件总数据量应小于4G。</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组委会根据竞赛分组，分别组织专家对参赛教师的软件及教学进行评分（评分细则由湖南省高等教育学会教育技术专业委员会组织制订并及时发布，其中软件和教学各按50%折算总分），从高到低依次取各组复赛成绩前30%左右的教师进入决赛。</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为确保公平公正，参赛教师提交的材料不得透露任何个人与学校信息，一经发现将取消复赛资格。</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3．决赛</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决赛现场，由竞赛组委会从每位参赛教师在“</w:t>
      </w:r>
      <w:r>
        <w:rPr>
          <w:rFonts w:ascii="仿宋_GB2312" w:hAnsi="仿宋" w:eastAsia="仿宋_GB2312"/>
          <w:sz w:val="32"/>
          <w:szCs w:val="32"/>
        </w:rPr>
        <w:t>湖南省普通高校信息化教学竞赛复赛</w:t>
      </w:r>
      <w:r>
        <w:rPr>
          <w:rFonts w:hint="eastAsia" w:ascii="仿宋_GB2312" w:hAnsi="仿宋" w:eastAsia="仿宋_GB2312"/>
          <w:sz w:val="32"/>
          <w:szCs w:val="32"/>
        </w:rPr>
        <w:t>项目推荐表”中所填决赛知识点抽签表随机抽取一个教学内容，参赛教师进行10分钟左右的现场教学并进行公开答辩，由专家组根据评分细则进行打分。为确保公平公正，决赛过程实行专家当场打分和亮分，同时接受全省高校教师的观摩和监督。</w:t>
      </w:r>
    </w:p>
    <w:p>
      <w:pPr>
        <w:ind w:firstLine="640" w:firstLineChars="200"/>
        <w:contextualSpacing/>
        <w:rPr>
          <w:rFonts w:ascii="黑体" w:hAnsi="黑体" w:eastAsia="黑体"/>
          <w:sz w:val="32"/>
          <w:szCs w:val="32"/>
        </w:rPr>
      </w:pPr>
      <w:r>
        <w:rPr>
          <w:rFonts w:hint="eastAsia" w:ascii="黑体" w:hAnsi="黑体" w:eastAsia="黑体"/>
          <w:sz w:val="32"/>
          <w:szCs w:val="32"/>
        </w:rPr>
        <w:t xml:space="preserve">七、竞赛评奖 </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1．奖项设置</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竞赛设个人奖和组织奖。个人奖按各组别复赛教师人数设奖，其中一等奖20%，二等奖30%，三等奖30%。组织奖按参赛学校总数的20%左右设奖。</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2．评奖办法</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个人奖根据教师参加省级竞赛的总成绩从高到低按比例依次确定。其中，参加决赛教师的总成绩由复赛和决赛成绩折合计算（各占50%），若成绩相同，则以决赛成绩排序确定获奖等级；未进入决赛的参赛教师，按复赛成绩排序确定获奖等级。</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组织奖由竞赛组委会根据校内初赛组织及省级竞赛获奖等情况，经综合评议后投票确定。</w:t>
      </w:r>
    </w:p>
    <w:p>
      <w:pPr>
        <w:ind w:firstLine="640" w:firstLineChars="200"/>
        <w:contextualSpacing/>
        <w:rPr>
          <w:rFonts w:ascii="仿宋_GB2312" w:hAnsi="仿宋" w:eastAsia="仿宋_GB2312"/>
          <w:sz w:val="32"/>
          <w:szCs w:val="32"/>
        </w:rPr>
      </w:pPr>
      <w:r>
        <w:rPr>
          <w:rFonts w:hint="eastAsia" w:ascii="仿宋_GB2312" w:hAnsi="仿宋" w:eastAsia="仿宋_GB2312"/>
          <w:sz w:val="32"/>
          <w:szCs w:val="32"/>
        </w:rPr>
        <w:t>上述获奖结果由竞赛组委会通过网络进行公示并负责处理异议，公示期不少于一周。</w:t>
      </w:r>
    </w:p>
    <w:p>
      <w:pPr>
        <w:ind w:firstLine="643" w:firstLineChars="200"/>
        <w:contextualSpacing/>
        <w:rPr>
          <w:rFonts w:ascii="楷体_GB2312" w:hAnsi="仿宋" w:eastAsia="楷体_GB2312"/>
          <w:b/>
          <w:sz w:val="32"/>
          <w:szCs w:val="32"/>
        </w:rPr>
      </w:pPr>
      <w:r>
        <w:rPr>
          <w:rFonts w:hint="eastAsia" w:ascii="楷体_GB2312" w:hAnsi="仿宋" w:eastAsia="楷体_GB2312"/>
          <w:b/>
          <w:sz w:val="32"/>
          <w:szCs w:val="32"/>
        </w:rPr>
        <w:t>3．奖励办法</w:t>
      </w:r>
    </w:p>
    <w:p>
      <w:pPr>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对经公示无异议的竞赛获奖教师和单位，由省教育厅发文通报并颁发相应的荣誉证书、奖牌。</w:t>
      </w:r>
    </w:p>
    <w:p>
      <w:pPr>
        <w:spacing w:line="600" w:lineRule="exact"/>
        <w:jc w:val="left"/>
        <w:rPr>
          <w:rFonts w:hint="eastAsia" w:ascii="黑体" w:hAnsi="黑体" w:eastAsia="黑体"/>
          <w:bCs/>
          <w:sz w:val="32"/>
          <w:szCs w:val="32"/>
        </w:rPr>
      </w:pPr>
      <w:r>
        <w:rPr>
          <w:rFonts w:hint="eastAsia" w:ascii="黑体" w:hAnsi="黑体" w:eastAsia="黑体"/>
          <w:bCs/>
          <w:sz w:val="32"/>
          <w:szCs w:val="32"/>
        </w:rPr>
        <w:t>附件三</w:t>
      </w:r>
    </w:p>
    <w:p>
      <w:pPr>
        <w:spacing w:line="600" w:lineRule="exact"/>
        <w:jc w:val="left"/>
        <w:rPr>
          <w:rFonts w:hint="eastAsia" w:ascii="黑体" w:hAnsi="黑体" w:eastAsia="黑体"/>
          <w:bCs/>
          <w:sz w:val="32"/>
          <w:szCs w:val="32"/>
        </w:rPr>
      </w:pPr>
    </w:p>
    <w:p>
      <w:pPr>
        <w:jc w:val="center"/>
        <w:rPr>
          <w:rFonts w:ascii="黑体" w:hAnsi="黑体" w:eastAsia="黑体" w:cs="黑体"/>
          <w:b/>
          <w:sz w:val="44"/>
          <w:szCs w:val="44"/>
        </w:rPr>
      </w:pPr>
      <w:r>
        <w:rPr>
          <w:rFonts w:hint="eastAsia" w:ascii="黑体" w:hAnsi="黑体" w:eastAsia="黑体" w:cs="黑体"/>
          <w:b/>
          <w:sz w:val="44"/>
          <w:szCs w:val="44"/>
        </w:rPr>
        <w:t>2019年湖南省普通高校信息化教学竞赛</w:t>
      </w:r>
    </w:p>
    <w:p>
      <w:pPr>
        <w:jc w:val="center"/>
        <w:rPr>
          <w:rFonts w:ascii="黑体" w:hAnsi="黑体" w:eastAsia="黑体" w:cs="黑体"/>
          <w:sz w:val="44"/>
          <w:szCs w:val="44"/>
        </w:rPr>
      </w:pPr>
      <w:r>
        <w:rPr>
          <w:rFonts w:hint="eastAsia" w:ascii="黑体" w:hAnsi="黑体" w:eastAsia="黑体" w:cs="黑体"/>
          <w:b/>
          <w:sz w:val="44"/>
          <w:szCs w:val="44"/>
        </w:rPr>
        <w:t>复赛</w:t>
      </w:r>
      <w:bookmarkStart w:id="5" w:name="OLE_LINK4"/>
      <w:r>
        <w:rPr>
          <w:rFonts w:hint="eastAsia" w:ascii="黑体" w:hAnsi="黑体" w:eastAsia="黑体" w:cs="黑体"/>
          <w:b/>
          <w:sz w:val="44"/>
          <w:szCs w:val="44"/>
        </w:rPr>
        <w:t>报送材料</w:t>
      </w:r>
      <w:bookmarkEnd w:id="5"/>
      <w:r>
        <w:rPr>
          <w:rFonts w:hint="eastAsia" w:ascii="黑体" w:hAnsi="黑体" w:eastAsia="黑体" w:cs="黑体"/>
          <w:b/>
          <w:sz w:val="44"/>
          <w:szCs w:val="44"/>
        </w:rPr>
        <w:t>说明</w:t>
      </w:r>
    </w:p>
    <w:p>
      <w:pPr>
        <w:widowControl/>
        <w:ind w:firstLine="512" w:firstLineChars="200"/>
        <w:jc w:val="left"/>
        <w:rPr>
          <w:rFonts w:eastAsia="仿宋_GB2312"/>
          <w:spacing w:val="8"/>
          <w:kern w:val="0"/>
          <w:sz w:val="24"/>
        </w:rPr>
      </w:pPr>
    </w:p>
    <w:p>
      <w:pPr>
        <w:widowControl/>
        <w:numPr>
          <w:ilvl w:val="0"/>
          <w:numId w:val="1"/>
        </w:numPr>
        <w:ind w:firstLine="419" w:firstLineChars="132"/>
        <w:jc w:val="left"/>
        <w:rPr>
          <w:rFonts w:ascii="仿宋" w:hAnsi="仿宋" w:eastAsia="仿宋" w:cs="仿宋"/>
          <w:b/>
          <w:bCs/>
          <w:sz w:val="30"/>
          <w:szCs w:val="30"/>
        </w:rPr>
      </w:pPr>
      <w:r>
        <w:rPr>
          <w:rFonts w:hint="eastAsia" w:ascii="仿宋" w:hAnsi="仿宋" w:eastAsia="仿宋" w:cs="仿宋"/>
          <w:b/>
          <w:bCs/>
          <w:spacing w:val="8"/>
          <w:kern w:val="0"/>
          <w:sz w:val="30"/>
          <w:szCs w:val="30"/>
        </w:rPr>
        <w:t>本次竞赛复赛需报送的推荐材料包括如下部分：</w:t>
      </w:r>
    </w:p>
    <w:p>
      <w:pPr>
        <w:widowControl/>
        <w:ind w:left="420"/>
        <w:jc w:val="left"/>
        <w:rPr>
          <w:rFonts w:ascii="仿宋" w:hAnsi="仿宋" w:eastAsia="仿宋" w:cs="仿宋"/>
          <w:bCs/>
          <w:sz w:val="30"/>
          <w:szCs w:val="30"/>
        </w:rPr>
      </w:pPr>
      <w:r>
        <w:rPr>
          <w:rFonts w:hint="eastAsia" w:ascii="仿宋" w:hAnsi="仿宋" w:eastAsia="仿宋" w:cs="仿宋"/>
          <w:bCs/>
          <w:sz w:val="30"/>
          <w:szCs w:val="30"/>
        </w:rPr>
        <w:t>1. 湖南省普通高校信息化教学竞赛高校联系人表</w:t>
      </w:r>
    </w:p>
    <w:p>
      <w:pPr>
        <w:ind w:left="420"/>
        <w:rPr>
          <w:rFonts w:ascii="仿宋" w:hAnsi="仿宋" w:eastAsia="仿宋" w:cs="仿宋"/>
          <w:bCs/>
          <w:sz w:val="30"/>
          <w:szCs w:val="30"/>
        </w:rPr>
      </w:pPr>
      <w:r>
        <w:rPr>
          <w:rFonts w:hint="eastAsia" w:ascii="仿宋" w:hAnsi="仿宋" w:eastAsia="仿宋" w:cs="仿宋"/>
          <w:bCs/>
          <w:sz w:val="30"/>
          <w:szCs w:val="30"/>
        </w:rPr>
        <w:t>2. 湖南省普通高校信息化教学竞赛复赛推荐项目清单</w:t>
      </w:r>
    </w:p>
    <w:p>
      <w:pPr>
        <w:ind w:left="420"/>
        <w:rPr>
          <w:rFonts w:ascii="仿宋" w:hAnsi="仿宋" w:eastAsia="仿宋" w:cs="仿宋"/>
          <w:bCs/>
          <w:sz w:val="30"/>
          <w:szCs w:val="30"/>
        </w:rPr>
      </w:pPr>
      <w:r>
        <w:rPr>
          <w:rFonts w:hint="eastAsia" w:ascii="仿宋" w:hAnsi="仿宋" w:eastAsia="仿宋" w:cs="仿宋"/>
          <w:bCs/>
          <w:sz w:val="30"/>
          <w:szCs w:val="30"/>
        </w:rPr>
        <w:t>3. 湖南省普通高校信息化教学竞赛复赛推荐专家名单</w:t>
      </w:r>
    </w:p>
    <w:p>
      <w:pPr>
        <w:ind w:left="420"/>
        <w:rPr>
          <w:rFonts w:ascii="仿宋" w:hAnsi="仿宋" w:eastAsia="仿宋" w:cs="仿宋"/>
          <w:bCs/>
          <w:sz w:val="30"/>
          <w:szCs w:val="30"/>
        </w:rPr>
      </w:pPr>
      <w:r>
        <w:rPr>
          <w:rFonts w:hint="eastAsia" w:ascii="仿宋" w:hAnsi="仿宋" w:eastAsia="仿宋" w:cs="仿宋"/>
          <w:bCs/>
          <w:sz w:val="30"/>
          <w:szCs w:val="30"/>
        </w:rPr>
        <w:t>4. 湖南省普通高校信息化教学竞赛校内初赛报告</w:t>
      </w:r>
    </w:p>
    <w:p>
      <w:pPr>
        <w:ind w:left="420"/>
        <w:rPr>
          <w:rFonts w:ascii="仿宋" w:hAnsi="仿宋" w:eastAsia="仿宋" w:cs="仿宋"/>
          <w:bCs/>
          <w:sz w:val="30"/>
          <w:szCs w:val="30"/>
        </w:rPr>
      </w:pPr>
      <w:r>
        <w:rPr>
          <w:rFonts w:hint="eastAsia" w:ascii="仿宋" w:hAnsi="仿宋" w:eastAsia="仿宋" w:cs="仿宋"/>
          <w:bCs/>
          <w:sz w:val="30"/>
          <w:szCs w:val="30"/>
        </w:rPr>
        <w:t>5. 湖南省普通高校信息化教学竞赛复赛项目推荐表</w:t>
      </w:r>
    </w:p>
    <w:p>
      <w:pPr>
        <w:ind w:firstLine="420"/>
        <w:rPr>
          <w:rFonts w:ascii="仿宋" w:hAnsi="仿宋" w:eastAsia="仿宋" w:cs="仿宋"/>
          <w:bCs/>
          <w:sz w:val="30"/>
          <w:szCs w:val="30"/>
        </w:rPr>
      </w:pPr>
      <w:r>
        <w:rPr>
          <w:rFonts w:hint="eastAsia" w:ascii="仿宋" w:hAnsi="仿宋" w:eastAsia="仿宋" w:cs="仿宋"/>
          <w:bCs/>
          <w:sz w:val="30"/>
          <w:szCs w:val="30"/>
        </w:rPr>
        <w:t>6. 复赛项目软件U盘（内含材料1—5电子稿、教学软件及其使用说明、介绍课程信息化建设及教学软件应用（微课）的微视频等）</w:t>
      </w:r>
    </w:p>
    <w:p>
      <w:pPr>
        <w:widowControl/>
        <w:jc w:val="left"/>
        <w:rPr>
          <w:rFonts w:ascii="仿宋" w:hAnsi="仿宋" w:eastAsia="仿宋" w:cs="仿宋"/>
          <w:spacing w:val="8"/>
          <w:kern w:val="0"/>
          <w:sz w:val="30"/>
          <w:szCs w:val="30"/>
        </w:rPr>
      </w:pPr>
      <w:r>
        <w:rPr>
          <w:rFonts w:hint="eastAsia" w:ascii="仿宋" w:hAnsi="仿宋" w:eastAsia="仿宋" w:cs="仿宋"/>
          <w:bCs/>
          <w:sz w:val="30"/>
          <w:szCs w:val="30"/>
        </w:rPr>
        <w:t xml:space="preserve">   </w:t>
      </w:r>
      <w:r>
        <w:rPr>
          <w:rFonts w:hint="eastAsia" w:ascii="仿宋" w:hAnsi="仿宋" w:eastAsia="仿宋" w:cs="仿宋"/>
          <w:spacing w:val="8"/>
          <w:kern w:val="0"/>
          <w:sz w:val="30"/>
          <w:szCs w:val="30"/>
        </w:rPr>
        <w:t xml:space="preserve">材料1-4以学校为单位报送：材料1每个学校报送电子稿一份；材料2、3、4每个学校报送纸质稿2份，电子稿1份。未按时报送材料4的不能参加竞赛组织奖评选。   </w:t>
      </w:r>
    </w:p>
    <w:p>
      <w:pPr>
        <w:widowControl/>
        <w:jc w:val="left"/>
        <w:rPr>
          <w:rFonts w:ascii="仿宋" w:hAnsi="仿宋" w:eastAsia="仿宋" w:cs="仿宋"/>
          <w:spacing w:val="8"/>
          <w:kern w:val="0"/>
          <w:sz w:val="30"/>
          <w:szCs w:val="30"/>
        </w:rPr>
      </w:pPr>
      <w:r>
        <w:rPr>
          <w:rFonts w:hint="eastAsia" w:ascii="仿宋" w:hAnsi="仿宋" w:eastAsia="仿宋" w:cs="仿宋"/>
          <w:spacing w:val="8"/>
          <w:kern w:val="0"/>
          <w:sz w:val="30"/>
          <w:szCs w:val="30"/>
        </w:rPr>
        <w:t xml:space="preserve">   材料5-6以参赛项目报送：材料5，每个复赛项目纸质稿2份；材料6，每个复赛项目报送</w:t>
      </w:r>
      <w:r>
        <w:rPr>
          <w:rFonts w:hint="eastAsia" w:ascii="仿宋" w:hAnsi="仿宋" w:eastAsia="仿宋" w:cs="仿宋"/>
          <w:bCs/>
          <w:sz w:val="30"/>
          <w:szCs w:val="30"/>
        </w:rPr>
        <w:t>U盘</w:t>
      </w:r>
      <w:r>
        <w:rPr>
          <w:rFonts w:hint="eastAsia" w:ascii="仿宋" w:hAnsi="仿宋" w:eastAsia="仿宋" w:cs="仿宋"/>
          <w:spacing w:val="8"/>
          <w:kern w:val="0"/>
          <w:sz w:val="30"/>
          <w:szCs w:val="30"/>
        </w:rPr>
        <w:t>2份。每个参赛项目用一个牛皮纸袋装好，并在纸袋外贴上表4所示《2019年湖南省普通高校信息化教学竞赛复赛项目推荐表》复印件。</w:t>
      </w:r>
    </w:p>
    <w:p>
      <w:pPr>
        <w:widowControl/>
        <w:jc w:val="left"/>
        <w:rPr>
          <w:rFonts w:ascii="仿宋" w:hAnsi="仿宋" w:eastAsia="仿宋" w:cs="仿宋"/>
          <w:spacing w:val="8"/>
          <w:kern w:val="0"/>
          <w:sz w:val="30"/>
          <w:szCs w:val="30"/>
        </w:rPr>
      </w:pPr>
      <w:r>
        <w:rPr>
          <w:rFonts w:hint="eastAsia" w:ascii="仿宋" w:hAnsi="仿宋" w:eastAsia="仿宋" w:cs="仿宋"/>
          <w:spacing w:val="8"/>
          <w:kern w:val="0"/>
          <w:sz w:val="30"/>
          <w:szCs w:val="30"/>
        </w:rPr>
        <w:t xml:space="preserve">   材料2、3、4、5纸质稿需要报送单位盖章。</w:t>
      </w:r>
    </w:p>
    <w:p>
      <w:pPr>
        <w:widowControl/>
        <w:jc w:val="left"/>
        <w:rPr>
          <w:rFonts w:ascii="仿宋" w:hAnsi="仿宋" w:eastAsia="仿宋" w:cs="仿宋"/>
          <w:spacing w:val="8"/>
          <w:kern w:val="0"/>
          <w:sz w:val="30"/>
          <w:szCs w:val="30"/>
        </w:rPr>
      </w:pPr>
      <w:r>
        <w:rPr>
          <w:rFonts w:hint="eastAsia" w:ascii="仿宋" w:hAnsi="仿宋" w:eastAsia="仿宋" w:cs="仿宋"/>
          <w:spacing w:val="8"/>
          <w:kern w:val="0"/>
          <w:sz w:val="30"/>
          <w:szCs w:val="30"/>
        </w:rPr>
        <w:t xml:space="preserve">   为推动优质教学资源的建设与共享，省教育厅将以竞赛为基础逐步建设课程教学资源共享与展示平台，参赛作品应符合《湖南省高校教学资源制作技术规范》要求，便于全省高校共享展示。</w:t>
      </w:r>
    </w:p>
    <w:p>
      <w:pPr>
        <w:widowControl/>
        <w:jc w:val="left"/>
        <w:rPr>
          <w:rFonts w:ascii="仿宋" w:hAnsi="仿宋" w:eastAsia="仿宋" w:cs="仿宋"/>
          <w:b/>
          <w:bCs/>
          <w:spacing w:val="8"/>
          <w:kern w:val="0"/>
          <w:sz w:val="30"/>
          <w:szCs w:val="30"/>
        </w:rPr>
      </w:pPr>
    </w:p>
    <w:p>
      <w:pPr>
        <w:widowControl/>
        <w:numPr>
          <w:ilvl w:val="0"/>
          <w:numId w:val="1"/>
        </w:numPr>
        <w:ind w:firstLine="634" w:firstLineChars="200"/>
        <w:jc w:val="left"/>
        <w:rPr>
          <w:rFonts w:ascii="仿宋" w:hAnsi="仿宋" w:eastAsia="仿宋" w:cs="仿宋"/>
          <w:b/>
          <w:bCs/>
          <w:spacing w:val="8"/>
          <w:kern w:val="0"/>
          <w:sz w:val="30"/>
          <w:szCs w:val="30"/>
        </w:rPr>
      </w:pPr>
      <w:r>
        <w:rPr>
          <w:rFonts w:hint="eastAsia" w:ascii="仿宋" w:hAnsi="仿宋" w:eastAsia="仿宋" w:cs="仿宋"/>
          <w:b/>
          <w:bCs/>
          <w:spacing w:val="8"/>
          <w:kern w:val="0"/>
          <w:sz w:val="30"/>
          <w:szCs w:val="30"/>
        </w:rPr>
        <w:t>材料报送时间</w:t>
      </w:r>
    </w:p>
    <w:p>
      <w:pPr>
        <w:rPr>
          <w:rFonts w:ascii="仿宋" w:hAnsi="仿宋" w:eastAsia="仿宋" w:cs="仿宋"/>
          <w:bCs/>
          <w:sz w:val="30"/>
          <w:szCs w:val="30"/>
        </w:rPr>
      </w:pPr>
      <w:r>
        <w:rPr>
          <w:rFonts w:hint="eastAsia" w:ascii="仿宋" w:hAnsi="仿宋" w:eastAsia="仿宋" w:cs="仿宋"/>
          <w:bCs/>
          <w:sz w:val="30"/>
          <w:szCs w:val="30"/>
        </w:rPr>
        <w:t xml:space="preserve">    竞赛联系人信息（表1）请在2019年6月10日前报送，其他复赛材料于2019年9月6日前报送。</w:t>
      </w:r>
    </w:p>
    <w:p>
      <w:pPr>
        <w:widowControl/>
        <w:numPr>
          <w:ilvl w:val="0"/>
          <w:numId w:val="1"/>
        </w:numPr>
        <w:ind w:firstLine="634" w:firstLineChars="200"/>
        <w:jc w:val="left"/>
        <w:rPr>
          <w:rFonts w:ascii="仿宋" w:hAnsi="仿宋" w:eastAsia="仿宋" w:cs="仿宋"/>
          <w:b/>
          <w:bCs/>
          <w:spacing w:val="8"/>
          <w:kern w:val="0"/>
          <w:sz w:val="30"/>
          <w:szCs w:val="30"/>
        </w:rPr>
      </w:pPr>
      <w:r>
        <w:rPr>
          <w:rFonts w:hint="eastAsia" w:ascii="仿宋" w:hAnsi="仿宋" w:eastAsia="仿宋" w:cs="仿宋"/>
          <w:b/>
          <w:bCs/>
          <w:spacing w:val="8"/>
          <w:kern w:val="0"/>
          <w:sz w:val="30"/>
          <w:szCs w:val="30"/>
        </w:rPr>
        <w:t>材料报送地点</w:t>
      </w:r>
    </w:p>
    <w:p>
      <w:pPr>
        <w:widowControl/>
        <w:jc w:val="left"/>
        <w:rPr>
          <w:rFonts w:ascii="仿宋" w:hAnsi="仿宋" w:eastAsia="仿宋" w:cs="仿宋"/>
          <w:spacing w:val="8"/>
          <w:kern w:val="0"/>
          <w:sz w:val="30"/>
          <w:szCs w:val="30"/>
        </w:rPr>
      </w:pPr>
      <w:r>
        <w:rPr>
          <w:rFonts w:hint="eastAsia" w:ascii="仿宋" w:hAnsi="仿宋" w:eastAsia="仿宋" w:cs="仿宋"/>
          <w:spacing w:val="8"/>
          <w:kern w:val="0"/>
          <w:sz w:val="30"/>
          <w:szCs w:val="30"/>
        </w:rPr>
        <w:t xml:space="preserve">    所有材料报送到竞赛组委会，组委会办公室设湖南省高等教育学会教育技术专业委员会秘书处。</w:t>
      </w:r>
    </w:p>
    <w:p>
      <w:pPr>
        <w:widowControl/>
        <w:jc w:val="left"/>
        <w:rPr>
          <w:rFonts w:ascii="仿宋" w:hAnsi="仿宋" w:eastAsia="仿宋" w:cs="仿宋"/>
          <w:spacing w:val="8"/>
          <w:kern w:val="0"/>
          <w:sz w:val="30"/>
          <w:szCs w:val="30"/>
        </w:rPr>
      </w:pPr>
      <w:r>
        <w:rPr>
          <w:rFonts w:hint="eastAsia" w:ascii="仿宋" w:hAnsi="仿宋" w:eastAsia="仿宋" w:cs="仿宋"/>
          <w:spacing w:val="8"/>
          <w:kern w:val="0"/>
          <w:sz w:val="30"/>
          <w:szCs w:val="30"/>
        </w:rPr>
        <w:t xml:space="preserve">   通讯地址：湖南师范大学教务处；邮编：410081；</w:t>
      </w:r>
    </w:p>
    <w:p>
      <w:pPr>
        <w:widowControl/>
        <w:jc w:val="left"/>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 xml:space="preserve">   联系人：汤清明   联系电话：88872249，13054171823</w:t>
      </w:r>
    </w:p>
    <w:p>
      <w:pPr>
        <w:widowControl/>
        <w:ind w:firstLine="3160" w:firstLineChars="1000"/>
        <w:jc w:val="left"/>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电子邮箱178099113@qq.com</w:t>
      </w:r>
    </w:p>
    <w:p>
      <w:pPr>
        <w:widowControl/>
        <w:ind w:firstLine="3160" w:firstLineChars="1000"/>
        <w:jc w:val="left"/>
        <w:rPr>
          <w:rFonts w:ascii="仿宋" w:hAnsi="仿宋" w:eastAsia="仿宋" w:cs="仿宋"/>
          <w:spacing w:val="8"/>
          <w:kern w:val="0"/>
          <w:sz w:val="30"/>
          <w:szCs w:val="30"/>
        </w:rPr>
      </w:pPr>
    </w:p>
    <w:p>
      <w:pPr>
        <w:widowControl/>
        <w:jc w:val="left"/>
        <w:rPr>
          <w:rFonts w:hint="eastAsia"/>
          <w:b/>
          <w:sz w:val="28"/>
          <w:szCs w:val="28"/>
        </w:rPr>
      </w:pPr>
    </w:p>
    <w:p>
      <w:pPr>
        <w:widowControl/>
        <w:jc w:val="left"/>
        <w:rPr>
          <w:b/>
          <w:sz w:val="28"/>
          <w:szCs w:val="28"/>
        </w:rPr>
      </w:pPr>
      <w:r>
        <w:rPr>
          <w:rFonts w:hint="eastAsia"/>
          <w:b/>
          <w:sz w:val="28"/>
          <w:szCs w:val="28"/>
        </w:rPr>
        <w:t>表1</w:t>
      </w:r>
      <w:r>
        <w:rPr>
          <w:b/>
          <w:sz w:val="28"/>
          <w:szCs w:val="28"/>
        </w:rPr>
        <w:t xml:space="preserve">： </w:t>
      </w:r>
    </w:p>
    <w:p>
      <w:pPr>
        <w:widowControl/>
        <w:jc w:val="left"/>
        <w:rPr>
          <w:kern w:val="0"/>
        </w:rPr>
      </w:pPr>
    </w:p>
    <w:p>
      <w:pPr>
        <w:jc w:val="center"/>
        <w:rPr>
          <w:rFonts w:eastAsia="仿宋_GB2312"/>
          <w:sz w:val="28"/>
          <w:szCs w:val="28"/>
        </w:rPr>
      </w:pPr>
      <w:r>
        <w:rPr>
          <w:b/>
          <w:sz w:val="28"/>
          <w:szCs w:val="28"/>
        </w:rPr>
        <w:t>湖南省普通高校信息化教学竞赛高校联系人表</w:t>
      </w:r>
    </w:p>
    <w:p>
      <w:pPr>
        <w:ind w:firstLine="562" w:firstLineChars="200"/>
        <w:rPr>
          <w:rFonts w:eastAsia="仿宋_GB2312"/>
          <w:b/>
          <w:bCs/>
          <w:sz w:val="28"/>
          <w:szCs w:val="28"/>
        </w:rPr>
      </w:pPr>
    </w:p>
    <w:tbl>
      <w:tblPr>
        <w:tblStyle w:val="4"/>
        <w:tblW w:w="87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7"/>
        <w:gridCol w:w="2738"/>
        <w:gridCol w:w="37"/>
        <w:gridCol w:w="1030"/>
        <w:gridCol w:w="141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7" w:type="dxa"/>
            <w:tcBorders>
              <w:top w:val="single" w:color="auto" w:sz="12" w:space="0"/>
              <w:left w:val="single" w:color="auto" w:sz="12" w:space="0"/>
            </w:tcBorders>
            <w:noWrap w:val="0"/>
            <w:vAlign w:val="center"/>
          </w:tcPr>
          <w:p>
            <w:pPr>
              <w:rPr>
                <w:rFonts w:eastAsia="仿宋_GB2312"/>
                <w:bCs/>
                <w:sz w:val="28"/>
                <w:szCs w:val="28"/>
              </w:rPr>
            </w:pPr>
            <w:r>
              <w:rPr>
                <w:rFonts w:eastAsia="仿宋_GB2312"/>
                <w:bCs/>
                <w:sz w:val="28"/>
                <w:szCs w:val="28"/>
              </w:rPr>
              <w:t>学校名称</w:t>
            </w:r>
          </w:p>
        </w:tc>
        <w:tc>
          <w:tcPr>
            <w:tcW w:w="6689" w:type="dxa"/>
            <w:gridSpan w:val="5"/>
            <w:tcBorders>
              <w:top w:val="single" w:color="auto" w:sz="12" w:space="0"/>
              <w:right w:val="single" w:color="auto" w:sz="12" w:space="0"/>
            </w:tcBorders>
            <w:noWrap w:val="0"/>
            <w:vAlign w:val="center"/>
          </w:tcPr>
          <w:p>
            <w:pPr>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7" w:type="dxa"/>
            <w:tcBorders>
              <w:left w:val="single" w:color="auto" w:sz="12" w:space="0"/>
            </w:tcBorders>
            <w:noWrap w:val="0"/>
            <w:vAlign w:val="center"/>
          </w:tcPr>
          <w:p>
            <w:pPr>
              <w:rPr>
                <w:rFonts w:eastAsia="仿宋_GB2312"/>
                <w:bCs/>
                <w:sz w:val="28"/>
                <w:szCs w:val="28"/>
              </w:rPr>
            </w:pPr>
            <w:r>
              <w:rPr>
                <w:rFonts w:eastAsia="仿宋_GB2312"/>
                <w:bCs/>
                <w:sz w:val="28"/>
                <w:szCs w:val="28"/>
              </w:rPr>
              <w:t>联系人</w:t>
            </w:r>
          </w:p>
        </w:tc>
        <w:tc>
          <w:tcPr>
            <w:tcW w:w="2775" w:type="dxa"/>
            <w:gridSpan w:val="2"/>
            <w:noWrap w:val="0"/>
            <w:vAlign w:val="center"/>
          </w:tcPr>
          <w:p>
            <w:pPr>
              <w:rPr>
                <w:rFonts w:eastAsia="仿宋_GB2312"/>
                <w:bCs/>
                <w:sz w:val="28"/>
                <w:szCs w:val="28"/>
              </w:rPr>
            </w:pPr>
          </w:p>
        </w:tc>
        <w:tc>
          <w:tcPr>
            <w:tcW w:w="1030" w:type="dxa"/>
            <w:noWrap w:val="0"/>
            <w:vAlign w:val="center"/>
          </w:tcPr>
          <w:p>
            <w:pPr>
              <w:rPr>
                <w:rFonts w:eastAsia="仿宋_GB2312"/>
                <w:bCs/>
                <w:sz w:val="28"/>
                <w:szCs w:val="28"/>
              </w:rPr>
            </w:pPr>
            <w:r>
              <w:rPr>
                <w:rFonts w:eastAsia="仿宋_GB2312"/>
                <w:bCs/>
                <w:sz w:val="28"/>
                <w:szCs w:val="28"/>
              </w:rPr>
              <w:t>职务</w:t>
            </w:r>
          </w:p>
        </w:tc>
        <w:tc>
          <w:tcPr>
            <w:tcW w:w="2884" w:type="dxa"/>
            <w:gridSpan w:val="2"/>
            <w:tcBorders>
              <w:right w:val="single" w:color="auto" w:sz="12" w:space="0"/>
            </w:tcBorders>
            <w:noWrap w:val="0"/>
            <w:vAlign w:val="center"/>
          </w:tcPr>
          <w:p>
            <w:pPr>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7" w:type="dxa"/>
            <w:tcBorders>
              <w:left w:val="single" w:color="auto" w:sz="12" w:space="0"/>
            </w:tcBorders>
            <w:noWrap w:val="0"/>
            <w:vAlign w:val="center"/>
          </w:tcPr>
          <w:p>
            <w:pPr>
              <w:rPr>
                <w:rFonts w:eastAsia="仿宋_GB2312"/>
                <w:bCs/>
                <w:sz w:val="28"/>
                <w:szCs w:val="28"/>
              </w:rPr>
            </w:pPr>
            <w:r>
              <w:rPr>
                <w:rFonts w:eastAsia="仿宋_GB2312"/>
                <w:bCs/>
                <w:sz w:val="28"/>
                <w:szCs w:val="28"/>
              </w:rPr>
              <w:t>通信地址</w:t>
            </w:r>
          </w:p>
        </w:tc>
        <w:tc>
          <w:tcPr>
            <w:tcW w:w="3805" w:type="dxa"/>
            <w:gridSpan w:val="3"/>
            <w:noWrap w:val="0"/>
            <w:vAlign w:val="center"/>
          </w:tcPr>
          <w:p>
            <w:pPr>
              <w:rPr>
                <w:rFonts w:eastAsia="仿宋_GB2312"/>
                <w:bCs/>
                <w:sz w:val="28"/>
                <w:szCs w:val="28"/>
              </w:rPr>
            </w:pPr>
          </w:p>
        </w:tc>
        <w:tc>
          <w:tcPr>
            <w:tcW w:w="1416" w:type="dxa"/>
            <w:noWrap w:val="0"/>
            <w:vAlign w:val="center"/>
          </w:tcPr>
          <w:p>
            <w:pPr>
              <w:rPr>
                <w:rFonts w:eastAsia="仿宋_GB2312"/>
                <w:bCs/>
                <w:sz w:val="28"/>
                <w:szCs w:val="28"/>
              </w:rPr>
            </w:pPr>
            <w:r>
              <w:rPr>
                <w:rFonts w:eastAsia="仿宋_GB2312"/>
                <w:bCs/>
                <w:sz w:val="28"/>
                <w:szCs w:val="28"/>
              </w:rPr>
              <w:t>邮政编码</w:t>
            </w:r>
          </w:p>
        </w:tc>
        <w:tc>
          <w:tcPr>
            <w:tcW w:w="1468" w:type="dxa"/>
            <w:tcBorders>
              <w:right w:val="single" w:color="auto" w:sz="12" w:space="0"/>
            </w:tcBorders>
            <w:noWrap w:val="0"/>
            <w:vAlign w:val="center"/>
          </w:tcPr>
          <w:p>
            <w:pPr>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7" w:type="dxa"/>
            <w:tcBorders>
              <w:left w:val="single" w:color="auto" w:sz="12" w:space="0"/>
            </w:tcBorders>
            <w:noWrap w:val="0"/>
            <w:vAlign w:val="center"/>
          </w:tcPr>
          <w:p>
            <w:pPr>
              <w:rPr>
                <w:rFonts w:eastAsia="仿宋_GB2312"/>
                <w:bCs/>
                <w:sz w:val="28"/>
                <w:szCs w:val="28"/>
              </w:rPr>
            </w:pPr>
            <w:r>
              <w:rPr>
                <w:rFonts w:eastAsia="仿宋_GB2312"/>
                <w:bCs/>
                <w:sz w:val="28"/>
                <w:szCs w:val="28"/>
              </w:rPr>
              <w:t>联系电话</w:t>
            </w:r>
          </w:p>
        </w:tc>
        <w:tc>
          <w:tcPr>
            <w:tcW w:w="2738" w:type="dxa"/>
            <w:noWrap w:val="0"/>
            <w:vAlign w:val="center"/>
          </w:tcPr>
          <w:p>
            <w:pPr>
              <w:rPr>
                <w:rFonts w:eastAsia="仿宋_GB2312"/>
                <w:bCs/>
                <w:sz w:val="28"/>
                <w:szCs w:val="28"/>
              </w:rPr>
            </w:pPr>
          </w:p>
        </w:tc>
        <w:tc>
          <w:tcPr>
            <w:tcW w:w="1067" w:type="dxa"/>
            <w:gridSpan w:val="2"/>
            <w:noWrap w:val="0"/>
            <w:vAlign w:val="center"/>
          </w:tcPr>
          <w:p>
            <w:pPr>
              <w:rPr>
                <w:rFonts w:eastAsia="仿宋_GB2312"/>
                <w:bCs/>
                <w:sz w:val="28"/>
                <w:szCs w:val="28"/>
              </w:rPr>
            </w:pPr>
            <w:r>
              <w:rPr>
                <w:rFonts w:eastAsia="仿宋_GB2312"/>
                <w:bCs/>
                <w:sz w:val="28"/>
                <w:szCs w:val="28"/>
              </w:rPr>
              <w:t>传真</w:t>
            </w:r>
          </w:p>
        </w:tc>
        <w:tc>
          <w:tcPr>
            <w:tcW w:w="2884" w:type="dxa"/>
            <w:gridSpan w:val="2"/>
            <w:tcBorders>
              <w:right w:val="single" w:color="auto" w:sz="12" w:space="0"/>
            </w:tcBorders>
            <w:noWrap w:val="0"/>
            <w:vAlign w:val="center"/>
          </w:tcPr>
          <w:p>
            <w:pPr>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7" w:type="dxa"/>
            <w:tcBorders>
              <w:left w:val="single" w:color="auto" w:sz="12" w:space="0"/>
              <w:bottom w:val="single" w:color="auto" w:sz="12" w:space="0"/>
            </w:tcBorders>
            <w:noWrap w:val="0"/>
            <w:vAlign w:val="center"/>
          </w:tcPr>
          <w:p>
            <w:pPr>
              <w:rPr>
                <w:rFonts w:eastAsia="仿宋_GB2312"/>
                <w:bCs/>
                <w:sz w:val="28"/>
                <w:szCs w:val="28"/>
              </w:rPr>
            </w:pPr>
            <w:r>
              <w:rPr>
                <w:rFonts w:eastAsia="仿宋_GB2312"/>
                <w:bCs/>
                <w:sz w:val="28"/>
                <w:szCs w:val="28"/>
              </w:rPr>
              <w:t>电子信箱</w:t>
            </w:r>
          </w:p>
        </w:tc>
        <w:tc>
          <w:tcPr>
            <w:tcW w:w="6689" w:type="dxa"/>
            <w:gridSpan w:val="5"/>
            <w:tcBorders>
              <w:bottom w:val="single" w:color="auto" w:sz="12" w:space="0"/>
              <w:right w:val="single" w:color="auto" w:sz="12" w:space="0"/>
            </w:tcBorders>
            <w:noWrap w:val="0"/>
            <w:vAlign w:val="center"/>
          </w:tcPr>
          <w:p>
            <w:pPr>
              <w:rPr>
                <w:rFonts w:eastAsia="仿宋_GB2312"/>
                <w:bCs/>
                <w:sz w:val="28"/>
                <w:szCs w:val="28"/>
              </w:rPr>
            </w:pPr>
          </w:p>
        </w:tc>
      </w:tr>
    </w:tbl>
    <w:p>
      <w:pPr>
        <w:widowControl/>
        <w:jc w:val="left"/>
        <w:rPr>
          <w:rFonts w:eastAsia="仿宋_GB2312"/>
          <w:szCs w:val="21"/>
        </w:rPr>
      </w:pPr>
      <w:r>
        <w:rPr>
          <w:rFonts w:eastAsia="仿宋_GB2312"/>
          <w:szCs w:val="21"/>
        </w:rPr>
        <w:t>注：请将该信息表电子版于201</w:t>
      </w:r>
      <w:r>
        <w:rPr>
          <w:rFonts w:hint="eastAsia" w:eastAsia="仿宋_GB2312"/>
          <w:szCs w:val="21"/>
        </w:rPr>
        <w:t>9</w:t>
      </w:r>
      <w:r>
        <w:rPr>
          <w:rFonts w:eastAsia="仿宋_GB2312"/>
          <w:szCs w:val="21"/>
        </w:rPr>
        <w:t>年</w:t>
      </w:r>
      <w:r>
        <w:rPr>
          <w:rFonts w:hint="eastAsia" w:eastAsia="仿宋_GB2312"/>
          <w:szCs w:val="21"/>
        </w:rPr>
        <w:t>6</w:t>
      </w:r>
      <w:r>
        <w:rPr>
          <w:rFonts w:eastAsia="仿宋_GB2312"/>
          <w:szCs w:val="21"/>
        </w:rPr>
        <w:t>月</w:t>
      </w:r>
      <w:r>
        <w:rPr>
          <w:rFonts w:hint="eastAsia" w:eastAsia="仿宋_GB2312"/>
          <w:szCs w:val="21"/>
        </w:rPr>
        <w:t>10</w:t>
      </w:r>
      <w:r>
        <w:rPr>
          <w:rFonts w:eastAsia="仿宋_GB2312"/>
          <w:szCs w:val="21"/>
        </w:rPr>
        <w:t>日前发送至：</w:t>
      </w:r>
      <w:r>
        <w:rPr>
          <w:rFonts w:hint="eastAsia" w:eastAsia="仿宋_GB2312"/>
          <w:szCs w:val="21"/>
        </w:rPr>
        <w:t>电子邮箱178099113@qq.com</w:t>
      </w:r>
    </w:p>
    <w:p>
      <w:pPr>
        <w:widowControl/>
        <w:ind w:firstLine="632" w:firstLineChars="200"/>
        <w:jc w:val="left"/>
        <w:rPr>
          <w:rFonts w:eastAsia="仿宋_GB2312"/>
          <w:spacing w:val="8"/>
          <w:kern w:val="0"/>
          <w:sz w:val="30"/>
          <w:szCs w:val="30"/>
        </w:rPr>
        <w:sectPr>
          <w:headerReference r:id="rId3" w:type="default"/>
          <w:pgSz w:w="11850" w:h="16783"/>
          <w:pgMar w:top="1134" w:right="1588" w:bottom="1089" w:left="1588" w:header="851" w:footer="992" w:gutter="0"/>
          <w:cols w:space="720" w:num="1"/>
          <w:docGrid w:type="lines" w:linePitch="312" w:charSpace="0"/>
        </w:sectPr>
      </w:pPr>
    </w:p>
    <w:p>
      <w:pPr>
        <w:widowControl/>
        <w:jc w:val="left"/>
        <w:rPr>
          <w:b/>
          <w:sz w:val="30"/>
          <w:szCs w:val="30"/>
        </w:rPr>
      </w:pPr>
      <w:r>
        <w:rPr>
          <w:rFonts w:hint="eastAsia"/>
          <w:b/>
          <w:sz w:val="28"/>
          <w:szCs w:val="28"/>
        </w:rPr>
        <w:t xml:space="preserve">表2：  </w:t>
      </w:r>
      <w:r>
        <w:rPr>
          <w:rFonts w:hint="eastAsia"/>
          <w:b/>
          <w:sz w:val="30"/>
          <w:szCs w:val="30"/>
        </w:rPr>
        <w:t xml:space="preserve">     </w:t>
      </w:r>
      <w:r>
        <w:rPr>
          <w:b/>
          <w:sz w:val="30"/>
          <w:szCs w:val="30"/>
        </w:rPr>
        <w:t>湖南省普通高校信息化教学竞赛复赛</w:t>
      </w:r>
    </w:p>
    <w:p>
      <w:pPr>
        <w:widowControl/>
        <w:jc w:val="left"/>
        <w:rPr>
          <w:sz w:val="30"/>
          <w:szCs w:val="30"/>
        </w:rPr>
      </w:pPr>
      <w:r>
        <w:rPr>
          <w:rFonts w:hint="eastAsia"/>
          <w:b/>
          <w:sz w:val="30"/>
          <w:szCs w:val="30"/>
        </w:rPr>
        <w:t xml:space="preserve">                       项目</w:t>
      </w:r>
      <w:r>
        <w:rPr>
          <w:b/>
          <w:sz w:val="30"/>
          <w:szCs w:val="30"/>
        </w:rPr>
        <w:t>推荐表</w:t>
      </w:r>
    </w:p>
    <w:tbl>
      <w:tblPr>
        <w:tblStyle w:val="4"/>
        <w:tblW w:w="894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8"/>
        <w:gridCol w:w="816"/>
        <w:gridCol w:w="360"/>
        <w:gridCol w:w="1506"/>
        <w:gridCol w:w="1080"/>
        <w:gridCol w:w="360"/>
        <w:gridCol w:w="531"/>
        <w:gridCol w:w="30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restart"/>
            <w:tcBorders>
              <w:top w:val="single" w:color="auto" w:sz="12" w:space="0"/>
              <w:left w:val="single" w:color="auto" w:sz="12" w:space="0"/>
              <w:right w:val="single" w:color="auto" w:sz="4" w:space="0"/>
            </w:tcBorders>
            <w:noWrap w:val="0"/>
            <w:vAlign w:val="center"/>
          </w:tcPr>
          <w:p>
            <w:pPr>
              <w:adjustRightInd w:val="0"/>
              <w:snapToGrid w:val="0"/>
              <w:jc w:val="center"/>
              <w:rPr>
                <w:rFonts w:eastAsia="仿宋_GB2312"/>
                <w:sz w:val="28"/>
                <w:szCs w:val="28"/>
              </w:rPr>
            </w:pPr>
            <w:r>
              <w:rPr>
                <w:rFonts w:eastAsia="仿宋_GB2312"/>
                <w:sz w:val="28"/>
                <w:szCs w:val="28"/>
              </w:rPr>
              <w:t>项目</w:t>
            </w:r>
          </w:p>
          <w:p>
            <w:pPr>
              <w:adjustRightInd w:val="0"/>
              <w:snapToGrid w:val="0"/>
              <w:jc w:val="center"/>
              <w:rPr>
                <w:rFonts w:eastAsia="仿宋_GB2312"/>
                <w:sz w:val="28"/>
                <w:szCs w:val="28"/>
              </w:rPr>
            </w:pPr>
            <w:r>
              <w:rPr>
                <w:rFonts w:eastAsia="仿宋_GB2312"/>
                <w:sz w:val="28"/>
                <w:szCs w:val="28"/>
              </w:rPr>
              <w:t>信息</w:t>
            </w:r>
          </w:p>
        </w:tc>
        <w:tc>
          <w:tcPr>
            <w:tcW w:w="7714" w:type="dxa"/>
            <w:gridSpan w:val="7"/>
            <w:tcBorders>
              <w:top w:val="single" w:color="auto" w:sz="12"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项目名称：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bottom w:val="single" w:color="auto" w:sz="4" w:space="0"/>
              <w:right w:val="single" w:color="auto" w:sz="4" w:space="0"/>
            </w:tcBorders>
            <w:noWrap w:val="0"/>
            <w:vAlign w:val="center"/>
          </w:tcPr>
          <w:p>
            <w:pPr>
              <w:adjustRightInd w:val="0"/>
              <w:snapToGrid w:val="0"/>
              <w:rPr>
                <w:rFonts w:eastAsia="仿宋_GB2312"/>
                <w:sz w:val="28"/>
                <w:szCs w:val="28"/>
              </w:rPr>
            </w:pPr>
          </w:p>
        </w:tc>
        <w:tc>
          <w:tcPr>
            <w:tcW w:w="2682"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eastAsia="仿宋_GB2312"/>
                <w:szCs w:val="21"/>
              </w:rPr>
            </w:pPr>
            <w:r>
              <w:rPr>
                <w:rFonts w:eastAsia="仿宋_GB2312"/>
                <w:szCs w:val="21"/>
              </w:rPr>
              <w:t>初赛名次：</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eastAsia="仿宋_GB2312"/>
                <w:szCs w:val="21"/>
              </w:rPr>
            </w:pPr>
            <w:r>
              <w:rPr>
                <w:rFonts w:eastAsia="仿宋_GB2312"/>
                <w:szCs w:val="21"/>
              </w:rPr>
              <w:t>参赛组别</w:t>
            </w:r>
          </w:p>
        </w:tc>
        <w:tc>
          <w:tcPr>
            <w:tcW w:w="3952" w:type="dxa"/>
            <w:gridSpan w:val="3"/>
            <w:tcBorders>
              <w:top w:val="single" w:color="auto" w:sz="4"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w:t>
            </w:r>
            <w:r>
              <w:rPr>
                <w:rFonts w:hint="eastAsia" w:eastAsia="仿宋_GB2312"/>
                <w:szCs w:val="21"/>
              </w:rPr>
              <w:t>文科</w:t>
            </w:r>
            <w:r>
              <w:rPr>
                <w:rFonts w:eastAsia="仿宋_GB2312"/>
                <w:szCs w:val="21"/>
              </w:rPr>
              <w:t>组  □</w:t>
            </w:r>
            <w:r>
              <w:rPr>
                <w:rFonts w:hint="eastAsia" w:eastAsia="仿宋_GB2312"/>
                <w:szCs w:val="21"/>
              </w:rPr>
              <w:t>理工科</w:t>
            </w:r>
            <w:r>
              <w:rPr>
                <w:rFonts w:eastAsia="仿宋_GB2312"/>
                <w:szCs w:val="21"/>
              </w:rPr>
              <w:t>组</w:t>
            </w:r>
            <w:r>
              <w:rPr>
                <w:rFonts w:hint="eastAsia" w:eastAsia="仿宋_GB2312"/>
                <w:szCs w:val="21"/>
              </w:rPr>
              <w:t xml:space="preserve">  </w:t>
            </w:r>
            <w:r>
              <w:rPr>
                <w:rFonts w:eastAsia="仿宋_GB2312"/>
                <w:szCs w:val="21"/>
              </w:rPr>
              <w:t>□</w:t>
            </w:r>
            <w:r>
              <w:rPr>
                <w:rFonts w:hint="eastAsia" w:eastAsia="仿宋_GB2312"/>
                <w:szCs w:val="21"/>
              </w:rPr>
              <w:t>实践教学</w:t>
            </w:r>
            <w:r>
              <w:rPr>
                <w:rFonts w:eastAsia="仿宋_GB2312"/>
                <w:szCs w:val="21"/>
              </w:rPr>
              <w:t>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restart"/>
            <w:tcBorders>
              <w:top w:val="single" w:color="auto" w:sz="4" w:space="0"/>
              <w:left w:val="single" w:color="auto" w:sz="12" w:space="0"/>
              <w:right w:val="single" w:color="auto" w:sz="4" w:space="0"/>
            </w:tcBorders>
            <w:noWrap w:val="0"/>
            <w:vAlign w:val="center"/>
          </w:tcPr>
          <w:p>
            <w:pPr>
              <w:adjustRightInd w:val="0"/>
              <w:snapToGrid w:val="0"/>
              <w:jc w:val="center"/>
              <w:rPr>
                <w:rFonts w:eastAsia="仿宋_GB2312"/>
                <w:sz w:val="28"/>
                <w:szCs w:val="28"/>
              </w:rPr>
            </w:pPr>
            <w:r>
              <w:rPr>
                <w:rFonts w:eastAsia="仿宋_GB2312"/>
                <w:sz w:val="28"/>
                <w:szCs w:val="28"/>
              </w:rPr>
              <w:t>参赛人</w:t>
            </w:r>
          </w:p>
          <w:p>
            <w:pPr>
              <w:adjustRightInd w:val="0"/>
              <w:snapToGrid w:val="0"/>
              <w:jc w:val="center"/>
              <w:rPr>
                <w:rFonts w:eastAsia="仿宋_GB2312"/>
                <w:sz w:val="28"/>
                <w:szCs w:val="28"/>
              </w:rPr>
            </w:pPr>
            <w:r>
              <w:rPr>
                <w:rFonts w:eastAsia="仿宋_GB2312"/>
                <w:sz w:val="28"/>
                <w:szCs w:val="28"/>
              </w:rPr>
              <w:t>信息</w:t>
            </w:r>
          </w:p>
        </w:tc>
        <w:tc>
          <w:tcPr>
            <w:tcW w:w="2682"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eastAsia="仿宋_GB2312"/>
                <w:szCs w:val="21"/>
              </w:rPr>
            </w:pPr>
            <w:r>
              <w:rPr>
                <w:rFonts w:eastAsia="仿宋_GB2312"/>
                <w:szCs w:val="21"/>
              </w:rPr>
              <w:t>姓名：</w:t>
            </w:r>
          </w:p>
        </w:tc>
        <w:tc>
          <w:tcPr>
            <w:tcW w:w="5032" w:type="dxa"/>
            <w:gridSpan w:val="4"/>
            <w:tcBorders>
              <w:top w:val="single" w:color="auto" w:sz="4"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7714" w:type="dxa"/>
            <w:gridSpan w:val="7"/>
            <w:tcBorders>
              <w:top w:val="single" w:color="auto" w:sz="4"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通信地址：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bottom w:val="single" w:color="auto" w:sz="4" w:space="0"/>
              <w:right w:val="single" w:color="auto" w:sz="4" w:space="0"/>
            </w:tcBorders>
            <w:noWrap w:val="0"/>
            <w:vAlign w:val="center"/>
          </w:tcPr>
          <w:p>
            <w:pPr>
              <w:adjustRightInd w:val="0"/>
              <w:snapToGrid w:val="0"/>
              <w:rPr>
                <w:rFonts w:eastAsia="仿宋_GB2312"/>
                <w:sz w:val="28"/>
                <w:szCs w:val="28"/>
              </w:rPr>
            </w:pPr>
          </w:p>
        </w:tc>
        <w:tc>
          <w:tcPr>
            <w:tcW w:w="4122"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eastAsia="仿宋_GB2312"/>
                <w:szCs w:val="21"/>
              </w:rPr>
            </w:pPr>
            <w:r>
              <w:rPr>
                <w:rFonts w:eastAsia="仿宋_GB2312"/>
                <w:szCs w:val="21"/>
              </w:rPr>
              <w:t>电子邮箱：</w:t>
            </w:r>
          </w:p>
        </w:tc>
        <w:tc>
          <w:tcPr>
            <w:tcW w:w="3592" w:type="dxa"/>
            <w:gridSpan w:val="2"/>
            <w:tcBorders>
              <w:top w:val="single" w:color="auto" w:sz="4"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邮编：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restart"/>
            <w:tcBorders>
              <w:top w:val="single" w:color="auto" w:sz="4" w:space="0"/>
              <w:left w:val="single" w:color="auto" w:sz="12" w:space="0"/>
              <w:right w:val="single" w:color="auto" w:sz="4" w:space="0"/>
            </w:tcBorders>
            <w:noWrap w:val="0"/>
            <w:vAlign w:val="center"/>
          </w:tcPr>
          <w:p>
            <w:pPr>
              <w:adjustRightInd w:val="0"/>
              <w:snapToGrid w:val="0"/>
              <w:jc w:val="center"/>
              <w:rPr>
                <w:rFonts w:eastAsia="仿宋_GB2312"/>
                <w:sz w:val="28"/>
                <w:szCs w:val="28"/>
              </w:rPr>
            </w:pPr>
            <w:r>
              <w:rPr>
                <w:rFonts w:hint="eastAsia" w:eastAsia="仿宋_GB2312"/>
                <w:sz w:val="28"/>
                <w:szCs w:val="28"/>
              </w:rPr>
              <w:t>教学</w:t>
            </w:r>
            <w:r>
              <w:rPr>
                <w:rFonts w:eastAsia="仿宋_GB2312"/>
                <w:sz w:val="28"/>
                <w:szCs w:val="28"/>
              </w:rPr>
              <w:t>软件简介</w:t>
            </w:r>
          </w:p>
          <w:p>
            <w:pPr>
              <w:adjustRightInd w:val="0"/>
              <w:snapToGrid w:val="0"/>
              <w:jc w:val="center"/>
              <w:rPr>
                <w:rFonts w:eastAsia="仿宋_GB2312"/>
                <w:sz w:val="28"/>
                <w:szCs w:val="28"/>
              </w:rPr>
            </w:pPr>
            <w:r>
              <w:rPr>
                <w:rFonts w:hint="eastAsia" w:eastAsia="仿宋_GB2312"/>
                <w:sz w:val="28"/>
                <w:szCs w:val="28"/>
              </w:rPr>
              <w:t>及</w:t>
            </w:r>
          </w:p>
          <w:p>
            <w:pPr>
              <w:adjustRightInd w:val="0"/>
              <w:snapToGrid w:val="0"/>
              <w:jc w:val="center"/>
              <w:rPr>
                <w:rFonts w:eastAsia="仿宋_GB2312"/>
                <w:sz w:val="28"/>
                <w:szCs w:val="28"/>
              </w:rPr>
            </w:pPr>
            <w:r>
              <w:rPr>
                <w:rFonts w:hint="eastAsia" w:eastAsia="仿宋_GB2312"/>
                <w:sz w:val="28"/>
                <w:szCs w:val="28"/>
              </w:rPr>
              <w:t>安装运行说明</w:t>
            </w:r>
          </w:p>
        </w:tc>
        <w:tc>
          <w:tcPr>
            <w:tcW w:w="4653"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eastAsia="仿宋_GB2312"/>
                <w:szCs w:val="21"/>
              </w:rPr>
            </w:pPr>
            <w:r>
              <w:rPr>
                <w:rFonts w:eastAsia="仿宋_GB2312"/>
                <w:szCs w:val="21"/>
              </w:rPr>
              <w:t>软件名称：</w:t>
            </w:r>
          </w:p>
        </w:tc>
        <w:tc>
          <w:tcPr>
            <w:tcW w:w="3061"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原创承诺签名：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top w:val="single" w:color="auto" w:sz="4" w:space="0"/>
              <w:left w:val="single" w:color="auto" w:sz="12" w:space="0"/>
              <w:right w:val="single" w:color="auto" w:sz="4" w:space="0"/>
            </w:tcBorders>
            <w:noWrap w:val="0"/>
            <w:vAlign w:val="center"/>
          </w:tcPr>
          <w:p>
            <w:pPr>
              <w:adjustRightInd w:val="0"/>
              <w:snapToGrid w:val="0"/>
              <w:jc w:val="center"/>
              <w:rPr>
                <w:rFonts w:eastAsia="仿宋_GB2312"/>
                <w:sz w:val="28"/>
                <w:szCs w:val="28"/>
              </w:rPr>
            </w:pPr>
          </w:p>
        </w:tc>
        <w:tc>
          <w:tcPr>
            <w:tcW w:w="4653"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eastAsia="仿宋_GB2312"/>
                <w:szCs w:val="21"/>
              </w:rPr>
            </w:pPr>
            <w:r>
              <w:rPr>
                <w:rFonts w:eastAsia="仿宋_GB2312"/>
                <w:szCs w:val="21"/>
              </w:rPr>
              <w:t>应用课程：</w:t>
            </w:r>
          </w:p>
        </w:tc>
        <w:tc>
          <w:tcPr>
            <w:tcW w:w="3061"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教学对象</w:t>
            </w:r>
            <w:r>
              <w:rPr>
                <w:rFonts w:hint="eastAsia" w:eastAsia="仿宋_GB2312"/>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jc w:val="center"/>
              <w:rPr>
                <w:rFonts w:eastAsia="仿宋_GB2312"/>
                <w:sz w:val="28"/>
                <w:szCs w:val="28"/>
              </w:rPr>
            </w:pPr>
          </w:p>
        </w:tc>
        <w:tc>
          <w:tcPr>
            <w:tcW w:w="117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eastAsia="仿宋_GB2312"/>
                <w:szCs w:val="21"/>
              </w:rPr>
            </w:pPr>
            <w:r>
              <w:rPr>
                <w:rFonts w:eastAsia="仿宋_GB2312"/>
                <w:szCs w:val="21"/>
              </w:rPr>
              <w:t>软件类型</w:t>
            </w:r>
          </w:p>
        </w:tc>
        <w:tc>
          <w:tcPr>
            <w:tcW w:w="6538" w:type="dxa"/>
            <w:gridSpan w:val="5"/>
            <w:tcBorders>
              <w:top w:val="single" w:color="auto" w:sz="4" w:space="0"/>
              <w:left w:val="single" w:color="auto" w:sz="4" w:space="0"/>
              <w:bottom w:val="single" w:color="auto" w:sz="4" w:space="0"/>
              <w:right w:val="single" w:color="auto" w:sz="12" w:space="0"/>
            </w:tcBorders>
            <w:noWrap w:val="0"/>
            <w:vAlign w:val="center"/>
          </w:tcPr>
          <w:p>
            <w:pPr>
              <w:adjustRightInd w:val="0"/>
              <w:snapToGrid w:val="0"/>
              <w:rPr>
                <w:rFonts w:eastAsia="仿宋_GB2312"/>
                <w:szCs w:val="21"/>
              </w:rPr>
            </w:pPr>
            <w:r>
              <w:rPr>
                <w:rFonts w:eastAsia="仿宋_GB2312"/>
                <w:szCs w:val="21"/>
              </w:rPr>
              <w:t>□</w:t>
            </w:r>
            <w:r>
              <w:rPr>
                <w:rFonts w:hint="eastAsia" w:eastAsia="仿宋_GB2312"/>
                <w:szCs w:val="21"/>
              </w:rPr>
              <w:t>多媒体</w:t>
            </w:r>
            <w:r>
              <w:rPr>
                <w:rFonts w:eastAsia="仿宋_GB2312"/>
                <w:szCs w:val="21"/>
              </w:rPr>
              <w:t>课件</w:t>
            </w:r>
            <w:r>
              <w:rPr>
                <w:rFonts w:hint="eastAsia" w:eastAsia="仿宋_GB2312"/>
                <w:szCs w:val="21"/>
              </w:rPr>
              <w:t xml:space="preserve"> </w:t>
            </w:r>
            <w:r>
              <w:rPr>
                <w:rFonts w:eastAsia="仿宋_GB2312"/>
                <w:szCs w:val="21"/>
              </w:rPr>
              <w:t xml:space="preserve"> □</w:t>
            </w:r>
            <w:r>
              <w:rPr>
                <w:rFonts w:hint="eastAsia" w:eastAsia="仿宋_GB2312"/>
                <w:szCs w:val="21"/>
              </w:rPr>
              <w:t xml:space="preserve">微课资源 </w:t>
            </w:r>
            <w:r>
              <w:rPr>
                <w:rFonts w:eastAsia="仿宋_GB2312"/>
                <w:szCs w:val="21"/>
              </w:rPr>
              <w:t xml:space="preserve"> □</w:t>
            </w:r>
            <w:r>
              <w:rPr>
                <w:rFonts w:hint="eastAsia" w:eastAsia="仿宋_GB2312"/>
                <w:szCs w:val="21"/>
              </w:rPr>
              <w:t xml:space="preserve">在线开放课程 </w:t>
            </w:r>
            <w:r>
              <w:rPr>
                <w:rFonts w:eastAsia="仿宋_GB2312"/>
                <w:szCs w:val="21"/>
              </w:rPr>
              <w:t xml:space="preserve"> □</w:t>
            </w:r>
            <w:r>
              <w:rPr>
                <w:rFonts w:hint="eastAsia" w:eastAsia="仿宋_GB2312"/>
                <w:szCs w:val="21"/>
              </w:rPr>
              <w:t>虚拟</w:t>
            </w:r>
            <w:r>
              <w:rPr>
                <w:rFonts w:eastAsia="仿宋_GB2312"/>
                <w:szCs w:val="21"/>
              </w:rPr>
              <w:t>仿真</w:t>
            </w:r>
            <w:r>
              <w:rPr>
                <w:rFonts w:hint="eastAsia" w:eastAsia="仿宋_GB2312"/>
                <w:szCs w:val="21"/>
              </w:rPr>
              <w:t xml:space="preserve">实验  </w:t>
            </w:r>
            <w:r>
              <w:rPr>
                <w:rFonts w:eastAsia="仿宋_GB2312"/>
                <w:szCs w:val="21"/>
              </w:rPr>
              <w:t>□其他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03" w:hRule="atLeast"/>
          <w:jc w:val="center"/>
        </w:trPr>
        <w:tc>
          <w:tcPr>
            <w:tcW w:w="1228" w:type="dxa"/>
            <w:vMerge w:val="continue"/>
            <w:tcBorders>
              <w:left w:val="single" w:color="auto" w:sz="12" w:space="0"/>
              <w:bottom w:val="single" w:color="auto" w:sz="4" w:space="0"/>
              <w:right w:val="single" w:color="auto" w:sz="4" w:space="0"/>
            </w:tcBorders>
            <w:noWrap w:val="0"/>
            <w:vAlign w:val="center"/>
          </w:tcPr>
          <w:p>
            <w:pPr>
              <w:adjustRightInd w:val="0"/>
              <w:snapToGrid w:val="0"/>
              <w:jc w:val="center"/>
              <w:rPr>
                <w:rFonts w:eastAsia="仿宋_GB2312"/>
                <w:sz w:val="28"/>
                <w:szCs w:val="28"/>
              </w:rPr>
            </w:pPr>
          </w:p>
        </w:tc>
        <w:tc>
          <w:tcPr>
            <w:tcW w:w="7714" w:type="dxa"/>
            <w:gridSpan w:val="7"/>
            <w:tcBorders>
              <w:top w:val="single" w:color="auto" w:sz="4" w:space="0"/>
              <w:left w:val="single" w:color="auto" w:sz="4" w:space="0"/>
              <w:bottom w:val="single" w:color="auto" w:sz="4" w:space="0"/>
              <w:right w:val="single" w:color="auto" w:sz="12" w:space="0"/>
            </w:tcBorders>
            <w:noWrap w:val="0"/>
            <w:vAlign w:val="top"/>
          </w:tcPr>
          <w:p>
            <w:pPr>
              <w:adjustRightInd w:val="0"/>
              <w:snapToGrid w:val="0"/>
              <w:rPr>
                <w:rFonts w:eastAsia="仿宋_GB2312"/>
                <w:szCs w:val="21"/>
              </w:rPr>
            </w:pPr>
            <w:r>
              <w:rPr>
                <w:rFonts w:eastAsia="仿宋_GB2312"/>
                <w:szCs w:val="21"/>
              </w:rPr>
              <w:t>（注明必要的用户名和密码</w:t>
            </w:r>
            <w:r>
              <w:rPr>
                <w:rFonts w:hint="eastAsia" w:eastAsia="仿宋_GB2312"/>
                <w:szCs w:val="21"/>
              </w:rPr>
              <w:t>；</w:t>
            </w:r>
            <w:r>
              <w:rPr>
                <w:rFonts w:eastAsia="仿宋_GB2312"/>
                <w:szCs w:val="21"/>
              </w:rPr>
              <w:t>网络教学资源请注明网址</w:t>
            </w:r>
            <w:r>
              <w:rPr>
                <w:rFonts w:hint="eastAsia" w:eastAsia="仿宋_GB2312"/>
                <w:szCs w:val="21"/>
              </w:rPr>
              <w:t>；书写不下可另附文档说明</w:t>
            </w:r>
            <w:r>
              <w:rPr>
                <w:rFonts w:eastAsia="仿宋_GB2312"/>
                <w:szCs w:val="21"/>
              </w:rPr>
              <w:t>）</w:t>
            </w:r>
          </w:p>
          <w:p>
            <w:pPr>
              <w:adjustRightInd w:val="0"/>
              <w:snapToGrid w:val="0"/>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restart"/>
            <w:tcBorders>
              <w:top w:val="single" w:color="auto" w:sz="4" w:space="0"/>
              <w:left w:val="single" w:color="auto" w:sz="12" w:space="0"/>
              <w:right w:val="single" w:color="auto" w:sz="4" w:space="0"/>
            </w:tcBorders>
            <w:noWrap w:val="0"/>
            <w:vAlign w:val="center"/>
          </w:tcPr>
          <w:p>
            <w:pPr>
              <w:adjustRightInd w:val="0"/>
              <w:snapToGrid w:val="0"/>
              <w:rPr>
                <w:rFonts w:eastAsia="仿宋_GB2312"/>
                <w:sz w:val="28"/>
                <w:szCs w:val="28"/>
              </w:rPr>
            </w:pPr>
            <w:r>
              <w:rPr>
                <w:rFonts w:hint="eastAsia" w:eastAsia="仿宋_GB2312"/>
                <w:sz w:val="28"/>
                <w:szCs w:val="28"/>
              </w:rPr>
              <w:t>教学应用决赛知识点抽签表</w:t>
            </w: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序号</w:t>
            </w: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10分钟微课教学知识点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1</w:t>
            </w: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2</w:t>
            </w: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3</w:t>
            </w: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4</w:t>
            </w: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5</w:t>
            </w: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r>
              <w:rPr>
                <w:rFonts w:hint="eastAsia" w:eastAsia="仿宋_GB2312"/>
                <w:szCs w:val="21"/>
              </w:rPr>
              <w:t>6</w:t>
            </w: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1228" w:type="dxa"/>
            <w:vMerge w:val="continue"/>
            <w:tcBorders>
              <w:left w:val="single" w:color="auto" w:sz="12" w:space="0"/>
              <w:right w:val="single" w:color="auto" w:sz="4" w:space="0"/>
            </w:tcBorders>
            <w:noWrap w:val="0"/>
            <w:vAlign w:val="center"/>
          </w:tcPr>
          <w:p>
            <w:pPr>
              <w:adjustRightInd w:val="0"/>
              <w:snapToGrid w:val="0"/>
              <w:rPr>
                <w:rFonts w:eastAsia="仿宋_GB2312"/>
                <w:sz w:val="28"/>
                <w:szCs w:val="28"/>
              </w:rPr>
            </w:pPr>
          </w:p>
        </w:tc>
        <w:tc>
          <w:tcPr>
            <w:tcW w:w="816" w:type="dxa"/>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c>
          <w:tcPr>
            <w:tcW w:w="6898"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07" w:hRule="atLeast"/>
          <w:jc w:val="center"/>
        </w:trPr>
        <w:tc>
          <w:tcPr>
            <w:tcW w:w="1228" w:type="dxa"/>
            <w:tcBorders>
              <w:top w:val="single" w:color="auto" w:sz="4" w:space="0"/>
              <w:left w:val="single" w:color="auto" w:sz="12" w:space="0"/>
              <w:bottom w:val="single" w:color="auto" w:sz="12" w:space="0"/>
              <w:right w:val="single" w:color="auto" w:sz="4" w:space="0"/>
            </w:tcBorders>
            <w:noWrap w:val="0"/>
            <w:vAlign w:val="center"/>
          </w:tcPr>
          <w:p>
            <w:pPr>
              <w:adjustRightInd w:val="0"/>
              <w:snapToGrid w:val="0"/>
              <w:rPr>
                <w:rFonts w:eastAsia="仿宋_GB2312"/>
                <w:sz w:val="28"/>
                <w:szCs w:val="28"/>
              </w:rPr>
            </w:pPr>
            <w:r>
              <w:rPr>
                <w:rFonts w:eastAsia="仿宋_GB2312"/>
                <w:sz w:val="28"/>
                <w:szCs w:val="28"/>
              </w:rPr>
              <w:t>推荐意见</w:t>
            </w:r>
          </w:p>
        </w:tc>
        <w:tc>
          <w:tcPr>
            <w:tcW w:w="7714" w:type="dxa"/>
            <w:gridSpan w:val="7"/>
            <w:tcBorders>
              <w:top w:val="single" w:color="auto" w:sz="4" w:space="0"/>
              <w:left w:val="single" w:color="auto" w:sz="4" w:space="0"/>
              <w:bottom w:val="single" w:color="auto" w:sz="12" w:space="0"/>
              <w:right w:val="single" w:color="auto" w:sz="12" w:space="0"/>
            </w:tcBorders>
            <w:noWrap w:val="0"/>
            <w:vAlign w:val="center"/>
          </w:tcPr>
          <w:p>
            <w:pPr>
              <w:adjustRightInd w:val="0"/>
              <w:snapToGrid w:val="0"/>
              <w:rPr>
                <w:rFonts w:eastAsia="仿宋_GB2312"/>
                <w:szCs w:val="21"/>
              </w:rPr>
            </w:pPr>
          </w:p>
          <w:p>
            <w:pPr>
              <w:adjustRightInd w:val="0"/>
              <w:snapToGrid w:val="0"/>
              <w:ind w:firstLine="2940" w:firstLineChars="1050"/>
              <w:rPr>
                <w:rFonts w:eastAsia="仿宋_GB2312"/>
                <w:sz w:val="28"/>
                <w:szCs w:val="28"/>
              </w:rPr>
            </w:pPr>
            <w:r>
              <w:rPr>
                <w:rFonts w:eastAsia="仿宋_GB2312"/>
                <w:sz w:val="28"/>
                <w:szCs w:val="28"/>
              </w:rPr>
              <w:t>（单位盖章）      年  月  日</w:t>
            </w:r>
          </w:p>
        </w:tc>
      </w:tr>
    </w:tbl>
    <w:p>
      <w:pPr>
        <w:ind w:left="630" w:hanging="630" w:hangingChars="300"/>
        <w:rPr>
          <w:rFonts w:eastAsia="仿宋_GB2312"/>
          <w:szCs w:val="21"/>
        </w:rPr>
      </w:pPr>
      <w:r>
        <w:rPr>
          <w:rFonts w:eastAsia="仿宋_GB2312"/>
          <w:szCs w:val="21"/>
        </w:rPr>
        <w:t>注：</w:t>
      </w:r>
      <w:r>
        <w:rPr>
          <w:rFonts w:hint="eastAsia" w:eastAsia="仿宋_GB2312"/>
          <w:szCs w:val="21"/>
        </w:rPr>
        <w:t>1.</w:t>
      </w:r>
      <w:r>
        <w:rPr>
          <w:rFonts w:eastAsia="仿宋_GB2312"/>
          <w:szCs w:val="21"/>
        </w:rPr>
        <w:t xml:space="preserve"> 项目名称应同时表达出参赛的课程</w:t>
      </w:r>
      <w:r>
        <w:rPr>
          <w:rFonts w:hint="eastAsia" w:eastAsia="仿宋_GB2312"/>
          <w:szCs w:val="21"/>
        </w:rPr>
        <w:t>及其</w:t>
      </w:r>
      <w:r>
        <w:rPr>
          <w:rFonts w:eastAsia="仿宋_GB2312"/>
          <w:szCs w:val="21"/>
        </w:rPr>
        <w:t>信息</w:t>
      </w:r>
      <w:r>
        <w:rPr>
          <w:rFonts w:hint="eastAsia" w:eastAsia="仿宋_GB2312"/>
          <w:szCs w:val="21"/>
        </w:rPr>
        <w:t>化特征</w:t>
      </w:r>
      <w:r>
        <w:rPr>
          <w:rFonts w:eastAsia="仿宋_GB2312"/>
          <w:szCs w:val="21"/>
        </w:rPr>
        <w:t>，例如“高等数学</w:t>
      </w:r>
      <w:r>
        <w:rPr>
          <w:rFonts w:hint="eastAsia" w:eastAsia="仿宋_GB2312"/>
          <w:szCs w:val="21"/>
        </w:rPr>
        <w:t>混合式教学</w:t>
      </w:r>
      <w:r>
        <w:rPr>
          <w:rFonts w:eastAsia="仿宋_GB2312"/>
          <w:szCs w:val="21"/>
        </w:rPr>
        <w:t>”、 “大学物理虚拟实验”、“××（软件名）及其在××课程中的应用实践”等；</w:t>
      </w:r>
      <w:r>
        <w:rPr>
          <w:rFonts w:hint="eastAsia" w:eastAsia="仿宋_GB2312"/>
          <w:szCs w:val="21"/>
        </w:rPr>
        <w:t>不占限额指标的智慧教室试验课程参赛项目名称后面加注（智慧教室）；</w:t>
      </w:r>
    </w:p>
    <w:p>
      <w:pPr>
        <w:widowControl/>
        <w:ind w:firstLine="420" w:firstLineChars="200"/>
        <w:jc w:val="left"/>
        <w:rPr>
          <w:rFonts w:eastAsia="仿宋_GB2312"/>
          <w:szCs w:val="21"/>
        </w:rPr>
      </w:pPr>
      <w:r>
        <w:rPr>
          <w:rFonts w:hint="eastAsia" w:eastAsia="仿宋_GB2312"/>
          <w:szCs w:val="21"/>
        </w:rPr>
        <w:t>2.</w:t>
      </w:r>
      <w:r>
        <w:rPr>
          <w:rFonts w:eastAsia="仿宋_GB2312"/>
          <w:szCs w:val="21"/>
        </w:rPr>
        <w:t>此表须加盖单位公章，电子文档随参赛作品</w:t>
      </w:r>
      <w:r>
        <w:rPr>
          <w:rFonts w:hint="eastAsia" w:eastAsia="仿宋_GB2312"/>
          <w:szCs w:val="21"/>
        </w:rPr>
        <w:t>拷入</w:t>
      </w:r>
      <w:r>
        <w:rPr>
          <w:rFonts w:eastAsia="仿宋_GB2312"/>
          <w:szCs w:val="21"/>
        </w:rPr>
        <w:t>报送</w:t>
      </w:r>
      <w:r>
        <w:rPr>
          <w:rFonts w:hint="eastAsia" w:eastAsia="仿宋_GB2312"/>
          <w:szCs w:val="21"/>
        </w:rPr>
        <w:t>U</w:t>
      </w:r>
      <w:r>
        <w:rPr>
          <w:rFonts w:eastAsia="仿宋_GB2312"/>
          <w:szCs w:val="21"/>
        </w:rPr>
        <w:t>盘</w:t>
      </w:r>
      <w:r>
        <w:rPr>
          <w:rFonts w:hint="eastAsia" w:eastAsia="仿宋_GB2312"/>
          <w:szCs w:val="21"/>
        </w:rPr>
        <w:t>；</w:t>
      </w:r>
    </w:p>
    <w:p>
      <w:pPr>
        <w:widowControl/>
        <w:ind w:firstLine="420" w:firstLineChars="200"/>
        <w:jc w:val="left"/>
        <w:rPr>
          <w:rFonts w:hint="eastAsia" w:eastAsia="仿宋_GB2312"/>
          <w:szCs w:val="21"/>
        </w:rPr>
      </w:pPr>
      <w:r>
        <w:rPr>
          <w:rFonts w:hint="eastAsia" w:eastAsia="仿宋_GB2312"/>
          <w:szCs w:val="21"/>
        </w:rPr>
        <w:t>3.抽签表实践教学组提供不少于6个知识点，文科与理工科组提供不少于10个知识点。</w:t>
      </w:r>
    </w:p>
    <w:p>
      <w:pPr>
        <w:widowControl/>
        <w:ind w:firstLine="420" w:firstLineChars="200"/>
        <w:jc w:val="left"/>
        <w:rPr>
          <w:rFonts w:eastAsia="仿宋_GB2312"/>
          <w:szCs w:val="21"/>
        </w:rPr>
        <w:sectPr>
          <w:pgSz w:w="11850" w:h="16783"/>
          <w:pgMar w:top="1134" w:right="1588" w:bottom="1089" w:left="1588" w:header="851" w:footer="992" w:gutter="0"/>
          <w:cols w:space="720" w:num="1"/>
          <w:docGrid w:type="lines" w:linePitch="312" w:charSpace="0"/>
        </w:sectPr>
      </w:pPr>
    </w:p>
    <w:p>
      <w:pPr>
        <w:widowControl/>
        <w:ind w:firstLine="420" w:firstLineChars="200"/>
        <w:jc w:val="left"/>
        <w:rPr>
          <w:rFonts w:eastAsia="仿宋_GB2312"/>
          <w:szCs w:val="21"/>
        </w:rPr>
        <w:sectPr>
          <w:pgSz w:w="11850" w:h="16783"/>
          <w:pgMar w:top="1134" w:right="1588" w:bottom="1089" w:left="1588" w:header="851" w:footer="992" w:gutter="0"/>
          <w:cols w:space="720" w:num="1"/>
          <w:docGrid w:type="lines" w:linePitch="312" w:charSpace="0"/>
        </w:sectPr>
      </w:pPr>
    </w:p>
    <w:p>
      <w:pPr>
        <w:widowControl/>
        <w:jc w:val="left"/>
        <w:rPr>
          <w:b/>
          <w:sz w:val="28"/>
          <w:szCs w:val="28"/>
        </w:rPr>
      </w:pPr>
      <w:r>
        <w:rPr>
          <w:rFonts w:hint="eastAsia"/>
          <w:b/>
          <w:sz w:val="28"/>
          <w:szCs w:val="28"/>
        </w:rPr>
        <w:t>表3</w:t>
      </w:r>
      <w:r>
        <w:rPr>
          <w:b/>
          <w:sz w:val="28"/>
          <w:szCs w:val="28"/>
        </w:rPr>
        <w:t>：</w:t>
      </w:r>
      <w:r>
        <w:rPr>
          <w:rFonts w:hint="eastAsia"/>
          <w:b/>
          <w:sz w:val="28"/>
          <w:szCs w:val="28"/>
        </w:rPr>
        <w:t xml:space="preserve">                      </w:t>
      </w:r>
      <w:r>
        <w:rPr>
          <w:b/>
          <w:sz w:val="28"/>
          <w:szCs w:val="28"/>
        </w:rPr>
        <w:t>湖南省普通高校信息化教学竞赛复赛推荐项目清单</w:t>
      </w:r>
    </w:p>
    <w:p>
      <w:pPr>
        <w:rPr>
          <w:rFonts w:eastAsia="仿宋_GB2312"/>
          <w:sz w:val="28"/>
          <w:szCs w:val="28"/>
        </w:rPr>
      </w:pPr>
      <w:r>
        <w:rPr>
          <w:rFonts w:eastAsia="仿宋_GB2312"/>
          <w:sz w:val="28"/>
          <w:szCs w:val="28"/>
          <w:u w:val="single"/>
        </w:rPr>
        <w:t xml:space="preserve">                  </w:t>
      </w:r>
      <w:r>
        <w:rPr>
          <w:rFonts w:eastAsia="仿宋_GB2312"/>
          <w:sz w:val="28"/>
          <w:szCs w:val="28"/>
        </w:rPr>
        <w:t>（学校）</w:t>
      </w:r>
    </w:p>
    <w:tbl>
      <w:tblPr>
        <w:tblStyle w:val="4"/>
        <w:tblW w:w="14831"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81"/>
        <w:gridCol w:w="1990"/>
        <w:gridCol w:w="1762"/>
        <w:gridCol w:w="1765"/>
        <w:gridCol w:w="1765"/>
        <w:gridCol w:w="1765"/>
        <w:gridCol w:w="1765"/>
        <w:gridCol w:w="1391"/>
        <w:gridCol w:w="1747"/>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61" w:hRule="atLeast"/>
        </w:trPr>
        <w:tc>
          <w:tcPr>
            <w:tcW w:w="881" w:type="dxa"/>
            <w:noWrap w:val="0"/>
            <w:vAlign w:val="center"/>
          </w:tcPr>
          <w:p>
            <w:pPr>
              <w:jc w:val="center"/>
              <w:rPr>
                <w:rFonts w:eastAsia="仿宋_GB2312"/>
                <w:kern w:val="0"/>
                <w:sz w:val="28"/>
                <w:szCs w:val="28"/>
              </w:rPr>
            </w:pPr>
            <w:r>
              <w:rPr>
                <w:rFonts w:hint="eastAsia" w:eastAsia="仿宋_GB2312"/>
                <w:kern w:val="0"/>
                <w:sz w:val="28"/>
                <w:szCs w:val="28"/>
              </w:rPr>
              <w:t>序号</w:t>
            </w:r>
          </w:p>
        </w:tc>
        <w:tc>
          <w:tcPr>
            <w:tcW w:w="1990" w:type="dxa"/>
            <w:noWrap w:val="0"/>
            <w:vAlign w:val="center"/>
          </w:tcPr>
          <w:p>
            <w:pPr>
              <w:jc w:val="center"/>
              <w:rPr>
                <w:rFonts w:eastAsia="仿宋_GB2312"/>
                <w:kern w:val="0"/>
                <w:sz w:val="28"/>
                <w:szCs w:val="28"/>
              </w:rPr>
            </w:pPr>
            <w:r>
              <w:rPr>
                <w:rFonts w:eastAsia="仿宋_GB2312"/>
                <w:kern w:val="0"/>
                <w:sz w:val="28"/>
                <w:szCs w:val="28"/>
              </w:rPr>
              <w:t>参赛教师</w:t>
            </w:r>
            <w:r>
              <w:rPr>
                <w:rFonts w:hint="eastAsia" w:eastAsia="仿宋_GB2312"/>
                <w:kern w:val="0"/>
                <w:sz w:val="28"/>
                <w:szCs w:val="28"/>
              </w:rPr>
              <w:t>姓名</w:t>
            </w:r>
          </w:p>
        </w:tc>
        <w:tc>
          <w:tcPr>
            <w:tcW w:w="1762" w:type="dxa"/>
            <w:noWrap w:val="0"/>
            <w:vAlign w:val="center"/>
          </w:tcPr>
          <w:p>
            <w:pPr>
              <w:jc w:val="center"/>
              <w:rPr>
                <w:rFonts w:eastAsia="仿宋_GB2312"/>
                <w:kern w:val="0"/>
                <w:sz w:val="28"/>
                <w:szCs w:val="28"/>
              </w:rPr>
            </w:pPr>
            <w:r>
              <w:rPr>
                <w:rFonts w:eastAsia="仿宋_GB2312"/>
                <w:kern w:val="0"/>
                <w:sz w:val="28"/>
                <w:szCs w:val="28"/>
              </w:rPr>
              <w:t>学科</w:t>
            </w:r>
            <w:r>
              <w:rPr>
                <w:rFonts w:hint="eastAsia" w:eastAsia="仿宋_GB2312"/>
                <w:kern w:val="0"/>
                <w:sz w:val="28"/>
                <w:szCs w:val="28"/>
              </w:rPr>
              <w:t>专业</w:t>
            </w:r>
          </w:p>
        </w:tc>
        <w:tc>
          <w:tcPr>
            <w:tcW w:w="1765" w:type="dxa"/>
            <w:noWrap w:val="0"/>
            <w:vAlign w:val="center"/>
          </w:tcPr>
          <w:p>
            <w:pPr>
              <w:jc w:val="center"/>
              <w:rPr>
                <w:rFonts w:eastAsia="仿宋_GB2312"/>
                <w:kern w:val="0"/>
                <w:sz w:val="28"/>
                <w:szCs w:val="28"/>
              </w:rPr>
            </w:pPr>
            <w:r>
              <w:rPr>
                <w:rFonts w:eastAsia="仿宋_GB2312"/>
                <w:kern w:val="0"/>
                <w:sz w:val="28"/>
                <w:szCs w:val="28"/>
              </w:rPr>
              <w:t>项目名称</w:t>
            </w:r>
          </w:p>
        </w:tc>
        <w:tc>
          <w:tcPr>
            <w:tcW w:w="1765" w:type="dxa"/>
            <w:noWrap w:val="0"/>
            <w:vAlign w:val="center"/>
          </w:tcPr>
          <w:p>
            <w:pPr>
              <w:jc w:val="center"/>
              <w:rPr>
                <w:rFonts w:eastAsia="仿宋_GB2312"/>
                <w:kern w:val="0"/>
                <w:sz w:val="28"/>
                <w:szCs w:val="28"/>
              </w:rPr>
            </w:pPr>
            <w:r>
              <w:rPr>
                <w:rFonts w:hint="eastAsia" w:eastAsia="仿宋_GB2312"/>
                <w:kern w:val="0"/>
                <w:sz w:val="28"/>
                <w:szCs w:val="28"/>
              </w:rPr>
              <w:t>参赛组别</w:t>
            </w:r>
          </w:p>
        </w:tc>
        <w:tc>
          <w:tcPr>
            <w:tcW w:w="1765" w:type="dxa"/>
            <w:noWrap w:val="0"/>
            <w:vAlign w:val="center"/>
          </w:tcPr>
          <w:p>
            <w:pPr>
              <w:jc w:val="center"/>
              <w:rPr>
                <w:rFonts w:eastAsia="仿宋_GB2312"/>
                <w:kern w:val="0"/>
                <w:sz w:val="28"/>
                <w:szCs w:val="28"/>
              </w:rPr>
            </w:pPr>
            <w:r>
              <w:rPr>
                <w:rFonts w:hint="eastAsia" w:eastAsia="仿宋_GB2312"/>
                <w:kern w:val="0"/>
                <w:sz w:val="28"/>
                <w:szCs w:val="28"/>
              </w:rPr>
              <w:t>手机号码</w:t>
            </w:r>
          </w:p>
        </w:tc>
        <w:tc>
          <w:tcPr>
            <w:tcW w:w="1765" w:type="dxa"/>
            <w:noWrap w:val="0"/>
            <w:vAlign w:val="center"/>
          </w:tcPr>
          <w:p>
            <w:pPr>
              <w:jc w:val="center"/>
              <w:rPr>
                <w:rFonts w:eastAsia="仿宋_GB2312"/>
                <w:kern w:val="0"/>
                <w:sz w:val="28"/>
                <w:szCs w:val="28"/>
              </w:rPr>
            </w:pPr>
            <w:r>
              <w:rPr>
                <w:rFonts w:hint="eastAsia" w:eastAsia="仿宋_GB2312"/>
                <w:kern w:val="0"/>
                <w:sz w:val="28"/>
                <w:szCs w:val="28"/>
              </w:rPr>
              <w:t>身份证号</w:t>
            </w:r>
          </w:p>
        </w:tc>
        <w:tc>
          <w:tcPr>
            <w:tcW w:w="1391" w:type="dxa"/>
            <w:noWrap w:val="0"/>
            <w:vAlign w:val="center"/>
          </w:tcPr>
          <w:p>
            <w:pPr>
              <w:jc w:val="center"/>
              <w:rPr>
                <w:rFonts w:eastAsia="仿宋_GB2312"/>
                <w:kern w:val="0"/>
                <w:sz w:val="28"/>
                <w:szCs w:val="28"/>
              </w:rPr>
            </w:pPr>
            <w:r>
              <w:rPr>
                <w:rFonts w:hint="eastAsia" w:eastAsia="仿宋_GB2312"/>
                <w:kern w:val="0"/>
                <w:sz w:val="28"/>
                <w:szCs w:val="28"/>
              </w:rPr>
              <w:t>开户行</w:t>
            </w:r>
          </w:p>
        </w:tc>
        <w:tc>
          <w:tcPr>
            <w:tcW w:w="1747" w:type="dxa"/>
            <w:noWrap w:val="0"/>
            <w:vAlign w:val="center"/>
          </w:tcPr>
          <w:p>
            <w:pPr>
              <w:jc w:val="center"/>
              <w:rPr>
                <w:rFonts w:eastAsia="仿宋_GB2312"/>
                <w:kern w:val="0"/>
                <w:sz w:val="28"/>
                <w:szCs w:val="28"/>
              </w:rPr>
            </w:pPr>
            <w:r>
              <w:rPr>
                <w:rFonts w:hint="eastAsia" w:eastAsia="仿宋_GB2312"/>
                <w:kern w:val="0"/>
                <w:sz w:val="28"/>
                <w:szCs w:val="28"/>
              </w:rPr>
              <w:t>银行卡号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95" w:hRule="atLeast"/>
        </w:trPr>
        <w:tc>
          <w:tcPr>
            <w:tcW w:w="14831" w:type="dxa"/>
            <w:gridSpan w:val="9"/>
            <w:noWrap w:val="0"/>
            <w:vAlign w:val="center"/>
          </w:tcPr>
          <w:p>
            <w:pPr>
              <w:jc w:val="center"/>
              <w:rPr>
                <w:rFonts w:eastAsia="仿宋_GB2312"/>
                <w:kern w:val="0"/>
                <w:sz w:val="28"/>
                <w:szCs w:val="28"/>
              </w:rPr>
            </w:pPr>
            <w:r>
              <w:rPr>
                <w:rFonts w:hint="eastAsia" w:eastAsia="仿宋_GB2312"/>
                <w:kern w:val="0"/>
                <w:sz w:val="28"/>
                <w:szCs w:val="28"/>
              </w:rPr>
              <w:t>限额内推荐项目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881" w:type="dxa"/>
            <w:noWrap w:val="0"/>
            <w:vAlign w:val="center"/>
          </w:tcPr>
          <w:p>
            <w:pPr>
              <w:jc w:val="center"/>
              <w:rPr>
                <w:rFonts w:eastAsia="仿宋_GB2312"/>
                <w:kern w:val="0"/>
                <w:sz w:val="24"/>
              </w:rPr>
            </w:pPr>
            <w:r>
              <w:rPr>
                <w:rFonts w:hint="eastAsia" w:eastAsia="仿宋_GB2312"/>
                <w:kern w:val="0"/>
                <w:sz w:val="24"/>
              </w:rPr>
              <w:t>1</w:t>
            </w:r>
          </w:p>
        </w:tc>
        <w:tc>
          <w:tcPr>
            <w:tcW w:w="1990" w:type="dxa"/>
            <w:noWrap w:val="0"/>
            <w:vAlign w:val="center"/>
          </w:tcPr>
          <w:p>
            <w:pPr>
              <w:jc w:val="center"/>
              <w:rPr>
                <w:rFonts w:eastAsia="仿宋_GB2312"/>
                <w:kern w:val="0"/>
                <w:sz w:val="24"/>
              </w:rPr>
            </w:pPr>
          </w:p>
        </w:tc>
        <w:tc>
          <w:tcPr>
            <w:tcW w:w="1762"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391" w:type="dxa"/>
            <w:noWrap w:val="0"/>
            <w:vAlign w:val="center"/>
          </w:tcPr>
          <w:p>
            <w:pPr>
              <w:jc w:val="center"/>
              <w:rPr>
                <w:rFonts w:eastAsia="仿宋_GB2312"/>
                <w:kern w:val="0"/>
                <w:sz w:val="24"/>
              </w:rPr>
            </w:pPr>
          </w:p>
        </w:tc>
        <w:tc>
          <w:tcPr>
            <w:tcW w:w="1747" w:type="dxa"/>
            <w:noWrap w:val="0"/>
            <w:vAlign w:val="center"/>
          </w:tcPr>
          <w:p>
            <w:pPr>
              <w:jc w:val="center"/>
              <w:rPr>
                <w:rFonts w:eastAsia="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881" w:type="dxa"/>
            <w:noWrap w:val="0"/>
            <w:vAlign w:val="center"/>
          </w:tcPr>
          <w:p>
            <w:pPr>
              <w:jc w:val="center"/>
              <w:rPr>
                <w:rFonts w:eastAsia="仿宋_GB2312"/>
                <w:kern w:val="0"/>
                <w:sz w:val="24"/>
              </w:rPr>
            </w:pPr>
            <w:r>
              <w:rPr>
                <w:rFonts w:hint="eastAsia" w:eastAsia="仿宋_GB2312"/>
                <w:kern w:val="0"/>
                <w:sz w:val="24"/>
              </w:rPr>
              <w:t>2</w:t>
            </w:r>
          </w:p>
        </w:tc>
        <w:tc>
          <w:tcPr>
            <w:tcW w:w="1990" w:type="dxa"/>
            <w:noWrap w:val="0"/>
            <w:vAlign w:val="center"/>
          </w:tcPr>
          <w:p>
            <w:pPr>
              <w:jc w:val="center"/>
              <w:rPr>
                <w:rFonts w:eastAsia="仿宋_GB2312"/>
                <w:kern w:val="0"/>
                <w:sz w:val="24"/>
              </w:rPr>
            </w:pPr>
          </w:p>
        </w:tc>
        <w:tc>
          <w:tcPr>
            <w:tcW w:w="1762"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391" w:type="dxa"/>
            <w:noWrap w:val="0"/>
            <w:vAlign w:val="center"/>
          </w:tcPr>
          <w:p>
            <w:pPr>
              <w:jc w:val="center"/>
              <w:rPr>
                <w:rFonts w:eastAsia="仿宋_GB2312"/>
                <w:kern w:val="0"/>
                <w:sz w:val="24"/>
              </w:rPr>
            </w:pPr>
          </w:p>
        </w:tc>
        <w:tc>
          <w:tcPr>
            <w:tcW w:w="1747" w:type="dxa"/>
            <w:noWrap w:val="0"/>
            <w:vAlign w:val="center"/>
          </w:tcPr>
          <w:p>
            <w:pPr>
              <w:jc w:val="center"/>
              <w:rPr>
                <w:rFonts w:eastAsia="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881" w:type="dxa"/>
            <w:noWrap w:val="0"/>
            <w:vAlign w:val="center"/>
          </w:tcPr>
          <w:p>
            <w:pPr>
              <w:jc w:val="center"/>
              <w:rPr>
                <w:rFonts w:eastAsia="仿宋_GB2312"/>
                <w:kern w:val="0"/>
                <w:sz w:val="24"/>
              </w:rPr>
            </w:pPr>
            <w:r>
              <w:rPr>
                <w:rFonts w:hint="eastAsia" w:eastAsia="仿宋_GB2312"/>
                <w:kern w:val="0"/>
                <w:sz w:val="24"/>
              </w:rPr>
              <w:t>3</w:t>
            </w:r>
          </w:p>
        </w:tc>
        <w:tc>
          <w:tcPr>
            <w:tcW w:w="1990" w:type="dxa"/>
            <w:noWrap w:val="0"/>
            <w:vAlign w:val="center"/>
          </w:tcPr>
          <w:p>
            <w:pPr>
              <w:jc w:val="center"/>
              <w:rPr>
                <w:rFonts w:eastAsia="仿宋_GB2312"/>
                <w:kern w:val="0"/>
                <w:sz w:val="24"/>
              </w:rPr>
            </w:pPr>
          </w:p>
        </w:tc>
        <w:tc>
          <w:tcPr>
            <w:tcW w:w="1762"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391" w:type="dxa"/>
            <w:noWrap w:val="0"/>
            <w:vAlign w:val="center"/>
          </w:tcPr>
          <w:p>
            <w:pPr>
              <w:jc w:val="center"/>
              <w:rPr>
                <w:rFonts w:eastAsia="仿宋_GB2312"/>
                <w:kern w:val="0"/>
                <w:sz w:val="24"/>
              </w:rPr>
            </w:pPr>
          </w:p>
        </w:tc>
        <w:tc>
          <w:tcPr>
            <w:tcW w:w="1747" w:type="dxa"/>
            <w:noWrap w:val="0"/>
            <w:vAlign w:val="center"/>
          </w:tcPr>
          <w:p>
            <w:pPr>
              <w:jc w:val="center"/>
              <w:rPr>
                <w:rFonts w:eastAsia="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881" w:type="dxa"/>
            <w:noWrap w:val="0"/>
            <w:vAlign w:val="center"/>
          </w:tcPr>
          <w:p>
            <w:pPr>
              <w:jc w:val="center"/>
              <w:rPr>
                <w:rFonts w:eastAsia="仿宋_GB2312"/>
                <w:kern w:val="0"/>
                <w:sz w:val="24"/>
              </w:rPr>
            </w:pPr>
            <w:r>
              <w:rPr>
                <w:rFonts w:hint="eastAsia" w:eastAsia="仿宋_GB2312"/>
                <w:kern w:val="0"/>
                <w:sz w:val="24"/>
              </w:rPr>
              <w:t>4</w:t>
            </w:r>
          </w:p>
        </w:tc>
        <w:tc>
          <w:tcPr>
            <w:tcW w:w="1990" w:type="dxa"/>
            <w:noWrap w:val="0"/>
            <w:vAlign w:val="center"/>
          </w:tcPr>
          <w:p>
            <w:pPr>
              <w:jc w:val="center"/>
              <w:rPr>
                <w:rFonts w:eastAsia="仿宋_GB2312"/>
                <w:kern w:val="0"/>
                <w:sz w:val="24"/>
              </w:rPr>
            </w:pPr>
          </w:p>
        </w:tc>
        <w:tc>
          <w:tcPr>
            <w:tcW w:w="1762"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391" w:type="dxa"/>
            <w:noWrap w:val="0"/>
            <w:vAlign w:val="center"/>
          </w:tcPr>
          <w:p>
            <w:pPr>
              <w:jc w:val="center"/>
              <w:rPr>
                <w:rFonts w:eastAsia="仿宋_GB2312"/>
                <w:kern w:val="0"/>
                <w:sz w:val="24"/>
              </w:rPr>
            </w:pPr>
          </w:p>
        </w:tc>
        <w:tc>
          <w:tcPr>
            <w:tcW w:w="1747" w:type="dxa"/>
            <w:noWrap w:val="0"/>
            <w:vAlign w:val="center"/>
          </w:tcPr>
          <w:p>
            <w:pPr>
              <w:jc w:val="center"/>
              <w:rPr>
                <w:rFonts w:eastAsia="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881" w:type="dxa"/>
            <w:noWrap w:val="0"/>
            <w:vAlign w:val="center"/>
          </w:tcPr>
          <w:p>
            <w:pPr>
              <w:jc w:val="center"/>
              <w:rPr>
                <w:rFonts w:eastAsia="仿宋_GB2312"/>
                <w:kern w:val="0"/>
                <w:sz w:val="24"/>
              </w:rPr>
            </w:pPr>
            <w:r>
              <w:rPr>
                <w:rFonts w:hint="eastAsia" w:eastAsia="仿宋_GB2312"/>
                <w:kern w:val="0"/>
                <w:sz w:val="24"/>
              </w:rPr>
              <w:t>5</w:t>
            </w:r>
          </w:p>
        </w:tc>
        <w:tc>
          <w:tcPr>
            <w:tcW w:w="1990" w:type="dxa"/>
            <w:noWrap w:val="0"/>
            <w:vAlign w:val="center"/>
          </w:tcPr>
          <w:p>
            <w:pPr>
              <w:jc w:val="center"/>
              <w:rPr>
                <w:rFonts w:eastAsia="仿宋_GB2312"/>
                <w:kern w:val="0"/>
                <w:sz w:val="24"/>
              </w:rPr>
            </w:pPr>
          </w:p>
        </w:tc>
        <w:tc>
          <w:tcPr>
            <w:tcW w:w="1762"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391" w:type="dxa"/>
            <w:noWrap w:val="0"/>
            <w:vAlign w:val="center"/>
          </w:tcPr>
          <w:p>
            <w:pPr>
              <w:jc w:val="center"/>
              <w:rPr>
                <w:rFonts w:eastAsia="仿宋_GB2312"/>
                <w:kern w:val="0"/>
                <w:sz w:val="24"/>
              </w:rPr>
            </w:pPr>
          </w:p>
        </w:tc>
        <w:tc>
          <w:tcPr>
            <w:tcW w:w="1747" w:type="dxa"/>
            <w:noWrap w:val="0"/>
            <w:vAlign w:val="center"/>
          </w:tcPr>
          <w:p>
            <w:pPr>
              <w:jc w:val="center"/>
              <w:rPr>
                <w:rFonts w:eastAsia="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881" w:type="dxa"/>
            <w:noWrap w:val="0"/>
            <w:vAlign w:val="center"/>
          </w:tcPr>
          <w:p>
            <w:pPr>
              <w:jc w:val="center"/>
              <w:rPr>
                <w:rFonts w:eastAsia="仿宋_GB2312"/>
                <w:kern w:val="0"/>
                <w:sz w:val="24"/>
              </w:rPr>
            </w:pPr>
            <w:r>
              <w:rPr>
                <w:rFonts w:hint="eastAsia" w:eastAsia="仿宋_GB2312"/>
                <w:kern w:val="0"/>
                <w:sz w:val="24"/>
              </w:rPr>
              <w:t>6</w:t>
            </w:r>
          </w:p>
        </w:tc>
        <w:tc>
          <w:tcPr>
            <w:tcW w:w="1990" w:type="dxa"/>
            <w:noWrap w:val="0"/>
            <w:vAlign w:val="center"/>
          </w:tcPr>
          <w:p>
            <w:pPr>
              <w:jc w:val="center"/>
              <w:rPr>
                <w:rFonts w:eastAsia="仿宋_GB2312"/>
                <w:kern w:val="0"/>
                <w:sz w:val="24"/>
              </w:rPr>
            </w:pPr>
          </w:p>
        </w:tc>
        <w:tc>
          <w:tcPr>
            <w:tcW w:w="1762"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391" w:type="dxa"/>
            <w:noWrap w:val="0"/>
            <w:vAlign w:val="center"/>
          </w:tcPr>
          <w:p>
            <w:pPr>
              <w:jc w:val="center"/>
              <w:rPr>
                <w:rFonts w:eastAsia="仿宋_GB2312"/>
                <w:kern w:val="0"/>
                <w:sz w:val="24"/>
              </w:rPr>
            </w:pPr>
          </w:p>
        </w:tc>
        <w:tc>
          <w:tcPr>
            <w:tcW w:w="1747" w:type="dxa"/>
            <w:noWrap w:val="0"/>
            <w:vAlign w:val="center"/>
          </w:tcPr>
          <w:p>
            <w:pPr>
              <w:jc w:val="center"/>
              <w:rPr>
                <w:rFonts w:eastAsia="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14831" w:type="dxa"/>
            <w:gridSpan w:val="9"/>
            <w:noWrap w:val="0"/>
            <w:vAlign w:val="center"/>
          </w:tcPr>
          <w:p>
            <w:pPr>
              <w:jc w:val="center"/>
              <w:rPr>
                <w:rFonts w:eastAsia="仿宋_GB2312"/>
                <w:kern w:val="0"/>
                <w:sz w:val="24"/>
              </w:rPr>
            </w:pPr>
            <w:r>
              <w:rPr>
                <w:rFonts w:hint="eastAsia" w:eastAsia="仿宋_GB2312"/>
                <w:kern w:val="0"/>
                <w:sz w:val="28"/>
                <w:szCs w:val="28"/>
              </w:rPr>
              <w:t>智慧教室试验课程参赛项目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74" w:hRule="atLeast"/>
        </w:trPr>
        <w:tc>
          <w:tcPr>
            <w:tcW w:w="881" w:type="dxa"/>
            <w:noWrap w:val="0"/>
            <w:vAlign w:val="center"/>
          </w:tcPr>
          <w:p>
            <w:pPr>
              <w:jc w:val="center"/>
              <w:rPr>
                <w:rFonts w:eastAsia="仿宋_GB2312"/>
                <w:kern w:val="0"/>
                <w:sz w:val="24"/>
              </w:rPr>
            </w:pPr>
            <w:r>
              <w:rPr>
                <w:rFonts w:hint="eastAsia" w:eastAsia="仿宋_GB2312"/>
                <w:kern w:val="0"/>
                <w:sz w:val="24"/>
              </w:rPr>
              <w:t>1</w:t>
            </w:r>
          </w:p>
        </w:tc>
        <w:tc>
          <w:tcPr>
            <w:tcW w:w="1990" w:type="dxa"/>
            <w:noWrap w:val="0"/>
            <w:vAlign w:val="center"/>
          </w:tcPr>
          <w:p>
            <w:pPr>
              <w:jc w:val="center"/>
              <w:rPr>
                <w:rFonts w:eastAsia="仿宋_GB2312"/>
                <w:kern w:val="0"/>
                <w:sz w:val="24"/>
              </w:rPr>
            </w:pPr>
          </w:p>
        </w:tc>
        <w:tc>
          <w:tcPr>
            <w:tcW w:w="1762"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765" w:type="dxa"/>
            <w:noWrap w:val="0"/>
            <w:vAlign w:val="center"/>
          </w:tcPr>
          <w:p>
            <w:pPr>
              <w:jc w:val="center"/>
              <w:rPr>
                <w:rFonts w:eastAsia="仿宋_GB2312"/>
                <w:kern w:val="0"/>
                <w:sz w:val="24"/>
              </w:rPr>
            </w:pPr>
          </w:p>
        </w:tc>
        <w:tc>
          <w:tcPr>
            <w:tcW w:w="1391" w:type="dxa"/>
            <w:noWrap w:val="0"/>
            <w:vAlign w:val="center"/>
          </w:tcPr>
          <w:p>
            <w:pPr>
              <w:jc w:val="center"/>
              <w:rPr>
                <w:rFonts w:eastAsia="仿宋_GB2312"/>
                <w:kern w:val="0"/>
                <w:sz w:val="24"/>
              </w:rPr>
            </w:pPr>
          </w:p>
        </w:tc>
        <w:tc>
          <w:tcPr>
            <w:tcW w:w="1747" w:type="dxa"/>
            <w:noWrap w:val="0"/>
            <w:vAlign w:val="center"/>
          </w:tcPr>
          <w:p>
            <w:pPr>
              <w:jc w:val="center"/>
              <w:rPr>
                <w:rFonts w:eastAsia="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849" w:hRule="atLeast"/>
        </w:trPr>
        <w:tc>
          <w:tcPr>
            <w:tcW w:w="14831" w:type="dxa"/>
            <w:gridSpan w:val="9"/>
            <w:noWrap w:val="0"/>
            <w:vAlign w:val="top"/>
          </w:tcPr>
          <w:p>
            <w:pPr>
              <w:jc w:val="left"/>
              <w:rPr>
                <w:rFonts w:hint="eastAsia" w:eastAsia="仿宋_GB2312"/>
                <w:kern w:val="0"/>
                <w:sz w:val="24"/>
              </w:rPr>
            </w:pPr>
            <w:r>
              <w:rPr>
                <w:rFonts w:hint="eastAsia" w:eastAsia="仿宋_GB2312"/>
                <w:kern w:val="0"/>
                <w:sz w:val="24"/>
              </w:rPr>
              <w:t>智慧教室功能应用情况说明：</w:t>
            </w:r>
          </w:p>
          <w:p>
            <w:pPr>
              <w:jc w:val="left"/>
              <w:rPr>
                <w:rFonts w:eastAsia="仿宋_GB2312"/>
                <w:kern w:val="0"/>
                <w:sz w:val="24"/>
              </w:rPr>
            </w:pPr>
          </w:p>
        </w:tc>
      </w:tr>
    </w:tbl>
    <w:p>
      <w:pPr>
        <w:widowControl/>
        <w:jc w:val="left"/>
        <w:rPr>
          <w:b/>
          <w:sz w:val="28"/>
          <w:szCs w:val="28"/>
        </w:rPr>
      </w:pPr>
      <w:r>
        <w:rPr>
          <w:rFonts w:hint="eastAsia"/>
          <w:b/>
          <w:sz w:val="28"/>
          <w:szCs w:val="28"/>
        </w:rPr>
        <w:t>表4</w:t>
      </w:r>
      <w:r>
        <w:rPr>
          <w:b/>
          <w:sz w:val="28"/>
          <w:szCs w:val="28"/>
        </w:rPr>
        <w:t>：</w:t>
      </w:r>
    </w:p>
    <w:p>
      <w:pPr>
        <w:jc w:val="center"/>
        <w:rPr>
          <w:b/>
          <w:sz w:val="28"/>
          <w:szCs w:val="28"/>
        </w:rPr>
      </w:pPr>
      <w:r>
        <w:rPr>
          <w:b/>
          <w:sz w:val="28"/>
          <w:szCs w:val="28"/>
        </w:rPr>
        <w:t>湖南省普通高校信息化教学竞赛复赛推荐</w:t>
      </w:r>
      <w:r>
        <w:rPr>
          <w:rFonts w:hint="eastAsia"/>
          <w:b/>
          <w:sz w:val="28"/>
          <w:szCs w:val="28"/>
        </w:rPr>
        <w:t>专家名</w:t>
      </w:r>
      <w:r>
        <w:rPr>
          <w:b/>
          <w:sz w:val="28"/>
          <w:szCs w:val="28"/>
        </w:rPr>
        <w:t>单</w:t>
      </w:r>
      <w:r>
        <w:rPr>
          <w:rFonts w:hint="eastAsia"/>
          <w:b/>
          <w:sz w:val="28"/>
          <w:szCs w:val="28"/>
        </w:rPr>
        <w:t>（限三人）</w:t>
      </w:r>
    </w:p>
    <w:p>
      <w:pPr>
        <w:rPr>
          <w:b/>
          <w:sz w:val="28"/>
          <w:szCs w:val="28"/>
        </w:rPr>
      </w:pPr>
      <w:r>
        <w:rPr>
          <w:rFonts w:eastAsia="仿宋_GB2312"/>
          <w:sz w:val="28"/>
          <w:szCs w:val="28"/>
          <w:u w:val="single"/>
        </w:rPr>
        <w:t xml:space="preserve">                  </w:t>
      </w:r>
      <w:r>
        <w:rPr>
          <w:rFonts w:eastAsia="仿宋_GB2312"/>
          <w:sz w:val="28"/>
          <w:szCs w:val="28"/>
        </w:rPr>
        <w:t>（学校）</w:t>
      </w:r>
    </w:p>
    <w:tbl>
      <w:tblPr>
        <w:tblStyle w:val="4"/>
        <w:tblW w:w="14720"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47"/>
        <w:gridCol w:w="1457"/>
        <w:gridCol w:w="1457"/>
        <w:gridCol w:w="1541"/>
        <w:gridCol w:w="2373"/>
        <w:gridCol w:w="2373"/>
        <w:gridCol w:w="1761"/>
        <w:gridCol w:w="1457"/>
        <w:gridCol w:w="145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847" w:type="dxa"/>
            <w:noWrap w:val="0"/>
            <w:vAlign w:val="center"/>
          </w:tcPr>
          <w:p>
            <w:pPr>
              <w:jc w:val="center"/>
              <w:rPr>
                <w:rFonts w:eastAsia="仿宋_GB2312"/>
                <w:kern w:val="0"/>
                <w:sz w:val="28"/>
                <w:szCs w:val="28"/>
              </w:rPr>
            </w:pPr>
            <w:r>
              <w:rPr>
                <w:rFonts w:eastAsia="仿宋_GB2312"/>
                <w:kern w:val="0"/>
                <w:sz w:val="28"/>
                <w:szCs w:val="28"/>
              </w:rPr>
              <w:t>序号</w:t>
            </w:r>
          </w:p>
        </w:tc>
        <w:tc>
          <w:tcPr>
            <w:tcW w:w="1457" w:type="dxa"/>
            <w:noWrap w:val="0"/>
            <w:vAlign w:val="center"/>
          </w:tcPr>
          <w:p>
            <w:pPr>
              <w:jc w:val="center"/>
              <w:rPr>
                <w:rFonts w:eastAsia="仿宋_GB2312"/>
                <w:kern w:val="0"/>
                <w:sz w:val="28"/>
                <w:szCs w:val="28"/>
              </w:rPr>
            </w:pPr>
            <w:r>
              <w:rPr>
                <w:rFonts w:hint="eastAsia" w:eastAsia="仿宋_GB2312"/>
                <w:kern w:val="0"/>
                <w:sz w:val="28"/>
                <w:szCs w:val="28"/>
              </w:rPr>
              <w:t>专家姓名</w:t>
            </w:r>
          </w:p>
        </w:tc>
        <w:tc>
          <w:tcPr>
            <w:tcW w:w="1457" w:type="dxa"/>
            <w:noWrap w:val="0"/>
            <w:vAlign w:val="center"/>
          </w:tcPr>
          <w:p>
            <w:pPr>
              <w:jc w:val="center"/>
              <w:rPr>
                <w:rFonts w:eastAsia="仿宋_GB2312"/>
                <w:kern w:val="0"/>
                <w:sz w:val="28"/>
                <w:szCs w:val="28"/>
              </w:rPr>
            </w:pPr>
            <w:r>
              <w:rPr>
                <w:rFonts w:eastAsia="仿宋_GB2312"/>
                <w:kern w:val="0"/>
                <w:sz w:val="28"/>
                <w:szCs w:val="28"/>
              </w:rPr>
              <w:t>学科</w:t>
            </w:r>
            <w:r>
              <w:rPr>
                <w:rFonts w:hint="eastAsia" w:eastAsia="仿宋_GB2312"/>
                <w:kern w:val="0"/>
                <w:sz w:val="28"/>
                <w:szCs w:val="28"/>
              </w:rPr>
              <w:t>专业</w:t>
            </w:r>
          </w:p>
        </w:tc>
        <w:tc>
          <w:tcPr>
            <w:tcW w:w="1541" w:type="dxa"/>
            <w:noWrap w:val="0"/>
            <w:vAlign w:val="center"/>
          </w:tcPr>
          <w:p>
            <w:pPr>
              <w:jc w:val="center"/>
            </w:pPr>
            <w:r>
              <w:rPr>
                <w:rFonts w:hint="eastAsia" w:eastAsia="仿宋_GB2312"/>
                <w:kern w:val="0"/>
                <w:sz w:val="28"/>
                <w:szCs w:val="28"/>
              </w:rPr>
              <w:t>职称/职务</w:t>
            </w:r>
          </w:p>
        </w:tc>
        <w:tc>
          <w:tcPr>
            <w:tcW w:w="2373" w:type="dxa"/>
            <w:noWrap w:val="0"/>
            <w:vAlign w:val="center"/>
          </w:tcPr>
          <w:p>
            <w:pPr>
              <w:jc w:val="center"/>
              <w:rPr>
                <w:rFonts w:eastAsia="仿宋_GB2312"/>
                <w:kern w:val="0"/>
                <w:sz w:val="28"/>
                <w:szCs w:val="28"/>
              </w:rPr>
            </w:pPr>
            <w:r>
              <w:rPr>
                <w:rFonts w:hint="eastAsia" w:eastAsia="仿宋_GB2312"/>
                <w:kern w:val="0"/>
                <w:sz w:val="28"/>
                <w:szCs w:val="28"/>
              </w:rPr>
              <w:t>身份证号码</w:t>
            </w:r>
          </w:p>
        </w:tc>
        <w:tc>
          <w:tcPr>
            <w:tcW w:w="2373" w:type="dxa"/>
            <w:noWrap w:val="0"/>
            <w:vAlign w:val="center"/>
          </w:tcPr>
          <w:p>
            <w:pPr>
              <w:jc w:val="center"/>
            </w:pPr>
            <w:r>
              <w:rPr>
                <w:rFonts w:hint="eastAsia" w:eastAsia="仿宋_GB2312"/>
                <w:kern w:val="0"/>
                <w:sz w:val="28"/>
                <w:szCs w:val="28"/>
              </w:rPr>
              <w:t>开户行</w:t>
            </w:r>
          </w:p>
        </w:tc>
        <w:tc>
          <w:tcPr>
            <w:tcW w:w="1761" w:type="dxa"/>
            <w:noWrap w:val="0"/>
            <w:vAlign w:val="center"/>
          </w:tcPr>
          <w:p>
            <w:pPr>
              <w:jc w:val="center"/>
              <w:rPr>
                <w:rFonts w:eastAsia="仿宋_GB2312"/>
                <w:kern w:val="0"/>
                <w:sz w:val="28"/>
                <w:szCs w:val="28"/>
              </w:rPr>
            </w:pPr>
            <w:r>
              <w:rPr>
                <w:rFonts w:hint="eastAsia" w:eastAsia="仿宋_GB2312"/>
                <w:kern w:val="0"/>
                <w:sz w:val="28"/>
                <w:szCs w:val="28"/>
              </w:rPr>
              <w:t>银行卡号</w:t>
            </w:r>
          </w:p>
        </w:tc>
        <w:tc>
          <w:tcPr>
            <w:tcW w:w="1457" w:type="dxa"/>
            <w:noWrap w:val="0"/>
            <w:vAlign w:val="center"/>
          </w:tcPr>
          <w:p>
            <w:pPr>
              <w:jc w:val="center"/>
            </w:pPr>
            <w:r>
              <w:rPr>
                <w:rFonts w:hint="eastAsia" w:eastAsia="仿宋_GB2312"/>
                <w:kern w:val="0"/>
                <w:sz w:val="28"/>
                <w:szCs w:val="28"/>
              </w:rPr>
              <w:t>电子信箱</w:t>
            </w:r>
          </w:p>
        </w:tc>
        <w:tc>
          <w:tcPr>
            <w:tcW w:w="1454" w:type="dxa"/>
            <w:noWrap w:val="0"/>
            <w:vAlign w:val="center"/>
          </w:tcPr>
          <w:p>
            <w:pPr>
              <w:jc w:val="center"/>
              <w:rPr>
                <w:rFonts w:eastAsia="仿宋_GB2312"/>
                <w:kern w:val="0"/>
                <w:sz w:val="28"/>
                <w:szCs w:val="28"/>
              </w:rPr>
            </w:pPr>
            <w:r>
              <w:rPr>
                <w:rFonts w:hint="eastAsia" w:eastAsia="仿宋_GB2312"/>
                <w:kern w:val="0"/>
                <w:sz w:val="28"/>
                <w:szCs w:val="28"/>
              </w:rPr>
              <w:t>手机号码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04" w:hRule="atLeast"/>
        </w:trPr>
        <w:tc>
          <w:tcPr>
            <w:tcW w:w="847" w:type="dxa"/>
            <w:noWrap w:val="0"/>
            <w:vAlign w:val="center"/>
          </w:tcPr>
          <w:p>
            <w:pPr>
              <w:jc w:val="center"/>
              <w:rPr>
                <w:rFonts w:eastAsia="仿宋_GB2312"/>
                <w:kern w:val="0"/>
                <w:sz w:val="28"/>
                <w:szCs w:val="28"/>
              </w:rPr>
            </w:pPr>
            <w:r>
              <w:rPr>
                <w:rFonts w:eastAsia="仿宋_GB2312"/>
                <w:kern w:val="0"/>
                <w:sz w:val="28"/>
                <w:szCs w:val="28"/>
              </w:rPr>
              <w:t>1</w:t>
            </w:r>
          </w:p>
        </w:tc>
        <w:tc>
          <w:tcPr>
            <w:tcW w:w="1457" w:type="dxa"/>
            <w:noWrap w:val="0"/>
            <w:vAlign w:val="center"/>
          </w:tcPr>
          <w:p>
            <w:pPr>
              <w:jc w:val="center"/>
              <w:rPr>
                <w:rFonts w:eastAsia="仿宋_GB2312"/>
                <w:kern w:val="0"/>
                <w:sz w:val="28"/>
                <w:szCs w:val="28"/>
              </w:rPr>
            </w:pPr>
          </w:p>
        </w:tc>
        <w:tc>
          <w:tcPr>
            <w:tcW w:w="1457" w:type="dxa"/>
            <w:noWrap w:val="0"/>
            <w:vAlign w:val="center"/>
          </w:tcPr>
          <w:p>
            <w:pPr>
              <w:jc w:val="center"/>
              <w:rPr>
                <w:rFonts w:eastAsia="仿宋_GB2312"/>
                <w:kern w:val="0"/>
                <w:sz w:val="28"/>
                <w:szCs w:val="28"/>
              </w:rPr>
            </w:pPr>
          </w:p>
        </w:tc>
        <w:tc>
          <w:tcPr>
            <w:tcW w:w="1541" w:type="dxa"/>
            <w:noWrap w:val="0"/>
            <w:vAlign w:val="center"/>
          </w:tcPr>
          <w:p>
            <w:pPr>
              <w:jc w:val="center"/>
            </w:pPr>
          </w:p>
        </w:tc>
        <w:tc>
          <w:tcPr>
            <w:tcW w:w="2373" w:type="dxa"/>
            <w:noWrap w:val="0"/>
            <w:vAlign w:val="center"/>
          </w:tcPr>
          <w:p>
            <w:pPr>
              <w:jc w:val="center"/>
            </w:pPr>
          </w:p>
        </w:tc>
        <w:tc>
          <w:tcPr>
            <w:tcW w:w="2373" w:type="dxa"/>
            <w:noWrap w:val="0"/>
            <w:vAlign w:val="center"/>
          </w:tcPr>
          <w:p>
            <w:pPr>
              <w:jc w:val="center"/>
            </w:pPr>
          </w:p>
        </w:tc>
        <w:tc>
          <w:tcPr>
            <w:tcW w:w="1761" w:type="dxa"/>
            <w:noWrap w:val="0"/>
            <w:vAlign w:val="center"/>
          </w:tcPr>
          <w:p>
            <w:pPr>
              <w:jc w:val="center"/>
              <w:rPr>
                <w:rFonts w:eastAsia="仿宋_GB2312"/>
                <w:kern w:val="0"/>
                <w:sz w:val="28"/>
                <w:szCs w:val="28"/>
              </w:rPr>
            </w:pPr>
          </w:p>
        </w:tc>
        <w:tc>
          <w:tcPr>
            <w:tcW w:w="1457" w:type="dxa"/>
            <w:noWrap w:val="0"/>
            <w:vAlign w:val="center"/>
          </w:tcPr>
          <w:p>
            <w:pPr>
              <w:jc w:val="center"/>
            </w:pPr>
          </w:p>
        </w:tc>
        <w:tc>
          <w:tcPr>
            <w:tcW w:w="1454" w:type="dxa"/>
            <w:noWrap w:val="0"/>
            <w:vAlign w:val="center"/>
          </w:tcPr>
          <w:p>
            <w:pPr>
              <w:jc w:val="center"/>
              <w:rPr>
                <w:rFonts w:eastAsia="仿宋_GB2312"/>
                <w:kern w:val="0"/>
                <w:sz w:val="28"/>
                <w:szCs w:val="28"/>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847" w:type="dxa"/>
            <w:noWrap w:val="0"/>
            <w:vAlign w:val="center"/>
          </w:tcPr>
          <w:p>
            <w:pPr>
              <w:jc w:val="center"/>
              <w:rPr>
                <w:rFonts w:eastAsia="仿宋_GB2312"/>
                <w:kern w:val="0"/>
                <w:sz w:val="28"/>
                <w:szCs w:val="28"/>
              </w:rPr>
            </w:pPr>
            <w:r>
              <w:rPr>
                <w:rFonts w:eastAsia="仿宋_GB2312"/>
                <w:kern w:val="0"/>
                <w:sz w:val="28"/>
                <w:szCs w:val="28"/>
              </w:rPr>
              <w:t>2</w:t>
            </w:r>
          </w:p>
        </w:tc>
        <w:tc>
          <w:tcPr>
            <w:tcW w:w="1457" w:type="dxa"/>
            <w:noWrap w:val="0"/>
            <w:vAlign w:val="center"/>
          </w:tcPr>
          <w:p>
            <w:pPr>
              <w:jc w:val="center"/>
              <w:rPr>
                <w:rFonts w:eastAsia="仿宋_GB2312"/>
                <w:kern w:val="0"/>
                <w:sz w:val="28"/>
                <w:szCs w:val="28"/>
              </w:rPr>
            </w:pPr>
          </w:p>
        </w:tc>
        <w:tc>
          <w:tcPr>
            <w:tcW w:w="1457" w:type="dxa"/>
            <w:noWrap w:val="0"/>
            <w:vAlign w:val="center"/>
          </w:tcPr>
          <w:p>
            <w:pPr>
              <w:jc w:val="center"/>
              <w:rPr>
                <w:rFonts w:eastAsia="仿宋_GB2312"/>
                <w:kern w:val="0"/>
                <w:sz w:val="28"/>
                <w:szCs w:val="28"/>
              </w:rPr>
            </w:pPr>
          </w:p>
        </w:tc>
        <w:tc>
          <w:tcPr>
            <w:tcW w:w="1541" w:type="dxa"/>
            <w:noWrap w:val="0"/>
            <w:vAlign w:val="center"/>
          </w:tcPr>
          <w:p>
            <w:pPr>
              <w:jc w:val="center"/>
            </w:pPr>
          </w:p>
        </w:tc>
        <w:tc>
          <w:tcPr>
            <w:tcW w:w="2373" w:type="dxa"/>
            <w:noWrap w:val="0"/>
            <w:vAlign w:val="center"/>
          </w:tcPr>
          <w:p>
            <w:pPr>
              <w:jc w:val="center"/>
            </w:pPr>
          </w:p>
        </w:tc>
        <w:tc>
          <w:tcPr>
            <w:tcW w:w="2373" w:type="dxa"/>
            <w:noWrap w:val="0"/>
            <w:vAlign w:val="center"/>
          </w:tcPr>
          <w:p>
            <w:pPr>
              <w:jc w:val="center"/>
            </w:pPr>
          </w:p>
        </w:tc>
        <w:tc>
          <w:tcPr>
            <w:tcW w:w="1761" w:type="dxa"/>
            <w:noWrap w:val="0"/>
            <w:vAlign w:val="center"/>
          </w:tcPr>
          <w:p>
            <w:pPr>
              <w:jc w:val="center"/>
              <w:rPr>
                <w:rFonts w:eastAsia="仿宋_GB2312"/>
                <w:kern w:val="0"/>
                <w:sz w:val="28"/>
                <w:szCs w:val="28"/>
              </w:rPr>
            </w:pPr>
          </w:p>
        </w:tc>
        <w:tc>
          <w:tcPr>
            <w:tcW w:w="1457" w:type="dxa"/>
            <w:noWrap w:val="0"/>
            <w:vAlign w:val="center"/>
          </w:tcPr>
          <w:p>
            <w:pPr>
              <w:jc w:val="center"/>
            </w:pPr>
          </w:p>
        </w:tc>
        <w:tc>
          <w:tcPr>
            <w:tcW w:w="1454" w:type="dxa"/>
            <w:noWrap w:val="0"/>
            <w:vAlign w:val="center"/>
          </w:tcPr>
          <w:p>
            <w:pPr>
              <w:jc w:val="center"/>
              <w:rPr>
                <w:rFonts w:eastAsia="仿宋_GB2312"/>
                <w:kern w:val="0"/>
                <w:sz w:val="28"/>
                <w:szCs w:val="28"/>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847" w:type="dxa"/>
            <w:noWrap w:val="0"/>
            <w:vAlign w:val="center"/>
          </w:tcPr>
          <w:p>
            <w:pPr>
              <w:jc w:val="center"/>
              <w:rPr>
                <w:rFonts w:eastAsia="仿宋_GB2312"/>
                <w:kern w:val="0"/>
                <w:sz w:val="28"/>
                <w:szCs w:val="28"/>
              </w:rPr>
            </w:pPr>
            <w:r>
              <w:rPr>
                <w:rFonts w:hint="eastAsia" w:eastAsia="仿宋_GB2312"/>
                <w:kern w:val="0"/>
                <w:sz w:val="28"/>
                <w:szCs w:val="28"/>
              </w:rPr>
              <w:t>3</w:t>
            </w:r>
          </w:p>
        </w:tc>
        <w:tc>
          <w:tcPr>
            <w:tcW w:w="1457" w:type="dxa"/>
            <w:noWrap w:val="0"/>
            <w:vAlign w:val="center"/>
          </w:tcPr>
          <w:p>
            <w:pPr>
              <w:jc w:val="center"/>
              <w:rPr>
                <w:rFonts w:eastAsia="仿宋_GB2312"/>
                <w:kern w:val="0"/>
                <w:sz w:val="28"/>
                <w:szCs w:val="28"/>
              </w:rPr>
            </w:pPr>
          </w:p>
        </w:tc>
        <w:tc>
          <w:tcPr>
            <w:tcW w:w="1457" w:type="dxa"/>
            <w:noWrap w:val="0"/>
            <w:vAlign w:val="center"/>
          </w:tcPr>
          <w:p>
            <w:pPr>
              <w:jc w:val="center"/>
              <w:rPr>
                <w:rFonts w:eastAsia="仿宋_GB2312"/>
                <w:kern w:val="0"/>
                <w:sz w:val="28"/>
                <w:szCs w:val="28"/>
              </w:rPr>
            </w:pPr>
          </w:p>
        </w:tc>
        <w:tc>
          <w:tcPr>
            <w:tcW w:w="1541" w:type="dxa"/>
            <w:noWrap w:val="0"/>
            <w:vAlign w:val="center"/>
          </w:tcPr>
          <w:p>
            <w:pPr>
              <w:jc w:val="center"/>
            </w:pPr>
          </w:p>
        </w:tc>
        <w:tc>
          <w:tcPr>
            <w:tcW w:w="2373" w:type="dxa"/>
            <w:noWrap w:val="0"/>
            <w:vAlign w:val="center"/>
          </w:tcPr>
          <w:p>
            <w:pPr>
              <w:jc w:val="center"/>
            </w:pPr>
          </w:p>
        </w:tc>
        <w:tc>
          <w:tcPr>
            <w:tcW w:w="2373" w:type="dxa"/>
            <w:noWrap w:val="0"/>
            <w:vAlign w:val="center"/>
          </w:tcPr>
          <w:p>
            <w:pPr>
              <w:jc w:val="center"/>
            </w:pPr>
          </w:p>
        </w:tc>
        <w:tc>
          <w:tcPr>
            <w:tcW w:w="1761" w:type="dxa"/>
            <w:noWrap w:val="0"/>
            <w:vAlign w:val="center"/>
          </w:tcPr>
          <w:p>
            <w:pPr>
              <w:jc w:val="center"/>
              <w:rPr>
                <w:rFonts w:eastAsia="仿宋_GB2312"/>
                <w:kern w:val="0"/>
                <w:sz w:val="28"/>
                <w:szCs w:val="28"/>
              </w:rPr>
            </w:pPr>
          </w:p>
        </w:tc>
        <w:tc>
          <w:tcPr>
            <w:tcW w:w="1457" w:type="dxa"/>
            <w:noWrap w:val="0"/>
            <w:vAlign w:val="center"/>
          </w:tcPr>
          <w:p>
            <w:pPr>
              <w:jc w:val="center"/>
            </w:pPr>
          </w:p>
        </w:tc>
        <w:tc>
          <w:tcPr>
            <w:tcW w:w="1454" w:type="dxa"/>
            <w:noWrap w:val="0"/>
            <w:vAlign w:val="center"/>
          </w:tcPr>
          <w:p>
            <w:pPr>
              <w:jc w:val="center"/>
              <w:rPr>
                <w:rFonts w:eastAsia="仿宋_GB2312"/>
                <w:kern w:val="0"/>
                <w:sz w:val="28"/>
                <w:szCs w:val="28"/>
              </w:rPr>
            </w:pPr>
          </w:p>
        </w:tc>
      </w:tr>
    </w:tbl>
    <w:p/>
    <w:p/>
    <w:sectPr>
      <w:footerReference r:id="rId4" w:type="default"/>
      <w:footerReference r:id="rId5" w:type="even"/>
      <w:pgSz w:w="16838" w:h="11906" w:orient="landscape"/>
      <w:pgMar w:top="1758" w:right="1588" w:bottom="1701" w:left="1871" w:header="851" w:footer="1134" w:gutter="0"/>
      <w:cols w:space="425" w:num="1"/>
      <w:titlePg/>
      <w:docGrid w:type="linesAndChars" w:linePitch="610"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7996859"/>
      <w:docPartObj>
        <w:docPartGallery w:val="autotext"/>
      </w:docPartObj>
    </w:sdtPr>
    <w:sdtEndPr>
      <w:rPr>
        <w:rFonts w:asciiTheme="minorEastAsia" w:hAnsiTheme="minorEastAsia" w:eastAsiaTheme="minorEastAsia"/>
        <w:sz w:val="28"/>
        <w:szCs w:val="28"/>
      </w:rPr>
    </w:sdtEndPr>
    <w:sdtContent>
      <w:p>
        <w:pPr>
          <w:pStyle w:val="2"/>
          <w:jc w:val="right"/>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3</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41921"/>
      <w:docPartObj>
        <w:docPartGallery w:val="autotext"/>
      </w:docPartObj>
    </w:sdtPr>
    <w:sdtEndPr>
      <w:rPr>
        <w:rFonts w:asciiTheme="minorEastAsia" w:hAnsiTheme="minorEastAsia" w:eastAsiaTheme="minorEastAsia"/>
        <w:sz w:val="28"/>
        <w:szCs w:val="28"/>
      </w:rPr>
    </w:sdtEndPr>
    <w:sdtContent>
      <w:p>
        <w:pPr>
          <w:pStyle w:val="2"/>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2</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99E82"/>
    <w:multiLevelType w:val="singleLevel"/>
    <w:tmpl w:val="55399E82"/>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535C0"/>
    <w:rsid w:val="1A7B5B66"/>
    <w:rsid w:val="23B43782"/>
    <w:rsid w:val="35BD51CF"/>
    <w:rsid w:val="436450F9"/>
    <w:rsid w:val="4C1062D0"/>
    <w:rsid w:val="57AE4243"/>
    <w:rsid w:val="61685ADB"/>
    <w:rsid w:val="67560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auto"/>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2019-05-20T07:23:23Z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